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A0E34" w14:textId="7D2FDD31" w:rsidR="00EE5E32" w:rsidRPr="004004EF" w:rsidRDefault="00EE5E32" w:rsidP="00EE5E32">
      <w:pPr>
        <w:tabs>
          <w:tab w:val="center" w:pos="7398"/>
        </w:tabs>
        <w:spacing w:after="0" w:line="360" w:lineRule="auto"/>
        <w:rPr>
          <w:rFonts w:ascii="Times New Roman" w:hAnsi="Times New Roman" w:cs="Times New Roman"/>
          <w:sz w:val="24"/>
          <w:szCs w:val="24"/>
        </w:rPr>
      </w:pPr>
      <w:r w:rsidRPr="004004EF">
        <w:rPr>
          <w:rFonts w:ascii="Times New Roman" w:hAnsi="Times New Roman" w:cs="Times New Roman"/>
          <w:b/>
          <w:sz w:val="24"/>
          <w:szCs w:val="24"/>
        </w:rPr>
        <w:t>P</w:t>
      </w:r>
      <w:r w:rsidR="00D056C0">
        <w:rPr>
          <w:rFonts w:ascii="Times New Roman" w:hAnsi="Times New Roman" w:cs="Times New Roman"/>
          <w:b/>
          <w:sz w:val="24"/>
          <w:szCs w:val="24"/>
        </w:rPr>
        <w:t>rocedure</w:t>
      </w:r>
      <w:r w:rsidRPr="004004EF">
        <w:rPr>
          <w:rFonts w:ascii="Times New Roman" w:hAnsi="Times New Roman" w:cs="Times New Roman"/>
          <w:sz w:val="24"/>
          <w:szCs w:val="24"/>
        </w:rPr>
        <w:t xml:space="preserve">: </w:t>
      </w:r>
      <w:r w:rsidR="00D056C0">
        <w:rPr>
          <w:rFonts w:ascii="Times New Roman" w:hAnsi="Times New Roman" w:cs="Times New Roman"/>
          <w:sz w:val="24"/>
          <w:szCs w:val="24"/>
        </w:rPr>
        <w:t>702.42</w:t>
      </w:r>
      <w:r>
        <w:rPr>
          <w:rFonts w:ascii="Times New Roman" w:hAnsi="Times New Roman" w:cs="Times New Roman"/>
          <w:sz w:val="24"/>
          <w:szCs w:val="24"/>
        </w:rPr>
        <w:t xml:space="preserve"> </w:t>
      </w:r>
      <w:r w:rsidR="00D056C0">
        <w:rPr>
          <w:rFonts w:ascii="Times New Roman" w:hAnsi="Times New Roman" w:cs="Times New Roman"/>
          <w:sz w:val="24"/>
          <w:szCs w:val="24"/>
        </w:rPr>
        <w:t>Faculty Workload and Compensation</w:t>
      </w:r>
      <w:r w:rsidR="000D7F3D">
        <w:rPr>
          <w:rFonts w:ascii="Times New Roman" w:hAnsi="Times New Roman" w:cs="Times New Roman"/>
          <w:sz w:val="24"/>
          <w:szCs w:val="24"/>
        </w:rPr>
        <w:t xml:space="preserve"> </w:t>
      </w:r>
      <w:r w:rsidRPr="004004EF">
        <w:rPr>
          <w:rFonts w:ascii="Times New Roman" w:hAnsi="Times New Roman" w:cs="Times New Roman"/>
          <w:sz w:val="24"/>
          <w:szCs w:val="24"/>
        </w:rPr>
        <w:t xml:space="preserve">  </w:t>
      </w:r>
      <w:r w:rsidRPr="004004EF">
        <w:rPr>
          <w:rFonts w:ascii="Times New Roman" w:hAnsi="Times New Roman" w:cs="Times New Roman"/>
          <w:sz w:val="24"/>
          <w:szCs w:val="24"/>
        </w:rPr>
        <w:tab/>
      </w:r>
      <w:r w:rsidRPr="004004EF">
        <w:rPr>
          <w:rFonts w:ascii="Times New Roman" w:hAnsi="Times New Roman" w:cs="Times New Roman"/>
          <w:sz w:val="24"/>
          <w:szCs w:val="24"/>
        </w:rPr>
        <w:tab/>
        <w:t xml:space="preserve"> </w:t>
      </w:r>
      <w:r w:rsidRPr="004004EF">
        <w:rPr>
          <w:rFonts w:ascii="Times New Roman" w:hAnsi="Times New Roman" w:cs="Times New Roman"/>
          <w:sz w:val="24"/>
          <w:szCs w:val="24"/>
        </w:rPr>
        <w:tab/>
      </w:r>
    </w:p>
    <w:p w14:paraId="3EAFB1E3" w14:textId="77777777" w:rsidR="00EE5E32" w:rsidRPr="004004EF" w:rsidRDefault="00EE5E32" w:rsidP="00EE5E32">
      <w:pPr>
        <w:tabs>
          <w:tab w:val="center" w:pos="7398"/>
        </w:tabs>
        <w:spacing w:after="0" w:line="360" w:lineRule="auto"/>
        <w:rPr>
          <w:rFonts w:ascii="Times New Roman" w:hAnsi="Times New Roman" w:cs="Times New Roman"/>
          <w:sz w:val="24"/>
          <w:szCs w:val="24"/>
        </w:rPr>
      </w:pPr>
      <w:r w:rsidRPr="004004EF">
        <w:rPr>
          <w:rFonts w:ascii="Times New Roman" w:hAnsi="Times New Roman" w:cs="Times New Roman"/>
          <w:b/>
          <w:sz w:val="24"/>
          <w:szCs w:val="24"/>
        </w:rPr>
        <w:t>E</w:t>
      </w:r>
      <w:r>
        <w:rPr>
          <w:rFonts w:ascii="Times New Roman" w:hAnsi="Times New Roman" w:cs="Times New Roman"/>
          <w:b/>
          <w:sz w:val="24"/>
          <w:szCs w:val="24"/>
        </w:rPr>
        <w:t>ffective</w:t>
      </w:r>
      <w:r w:rsidRPr="004004EF">
        <w:rPr>
          <w:rFonts w:ascii="Times New Roman" w:hAnsi="Times New Roman" w:cs="Times New Roman"/>
          <w:sz w:val="24"/>
          <w:szCs w:val="24"/>
        </w:rPr>
        <w:t xml:space="preserve">: </w:t>
      </w:r>
      <w:r>
        <w:rPr>
          <w:rFonts w:ascii="Times New Roman" w:hAnsi="Times New Roman" w:cs="Times New Roman"/>
          <w:sz w:val="24"/>
          <w:szCs w:val="24"/>
        </w:rPr>
        <w:t>(XX, XX, 2023)</w:t>
      </w:r>
    </w:p>
    <w:p w14:paraId="0337ABB9" w14:textId="174B7271" w:rsidR="00FB67B1" w:rsidRPr="00F663E5" w:rsidRDefault="00FB67B1" w:rsidP="00F663E5">
      <w:pPr>
        <w:tabs>
          <w:tab w:val="center" w:pos="7398"/>
        </w:tabs>
        <w:spacing w:after="294" w:line="240" w:lineRule="auto"/>
        <w:ind w:left="360"/>
        <w:rPr>
          <w:rFonts w:ascii="Times New Roman" w:hAnsi="Times New Roman" w:cs="Times New Roman"/>
          <w:color w:val="000000"/>
          <w:sz w:val="28"/>
          <w:szCs w:val="28"/>
        </w:rPr>
      </w:pPr>
      <w:r w:rsidRPr="00D22BC1">
        <w:rPr>
          <w:noProof/>
        </w:rPr>
        <mc:AlternateContent>
          <mc:Choice Requires="wpg">
            <w:drawing>
              <wp:inline distT="0" distB="0" distL="0" distR="0" wp14:anchorId="09C37E0D" wp14:editId="2BC761CA">
                <wp:extent cx="5957612" cy="18280"/>
                <wp:effectExtent l="0" t="0" r="0" b="0"/>
                <wp:docPr id="2" name="Group 2"/>
                <wp:cNvGraphicFramePr/>
                <a:graphic xmlns:a="http://schemas.openxmlformats.org/drawingml/2006/main">
                  <a:graphicData uri="http://schemas.microsoft.com/office/word/2010/wordprocessingGroup">
                    <wpg:wgp>
                      <wpg:cNvGrpSpPr/>
                      <wpg:grpSpPr>
                        <a:xfrm>
                          <a:off x="0" y="0"/>
                          <a:ext cx="5957612" cy="18280"/>
                          <a:chOff x="0" y="0"/>
                          <a:chExt cx="5957612" cy="18280"/>
                        </a:xfrm>
                      </wpg:grpSpPr>
                      <wps:wsp>
                        <wps:cNvPr id="4" name="Shape 30918"/>
                        <wps:cNvSpPr/>
                        <wps:spPr>
                          <a:xfrm>
                            <a:off x="0" y="0"/>
                            <a:ext cx="5957612" cy="18280"/>
                          </a:xfrm>
                          <a:custGeom>
                            <a:avLst/>
                            <a:gdLst/>
                            <a:ahLst/>
                            <a:cxnLst/>
                            <a:rect l="0" t="0" r="0" b="0"/>
                            <a:pathLst>
                              <a:path w="5957612" h="18280">
                                <a:moveTo>
                                  <a:pt x="0" y="9140"/>
                                </a:moveTo>
                                <a:lnTo>
                                  <a:pt x="5957612" y="9140"/>
                                </a:lnTo>
                              </a:path>
                            </a:pathLst>
                          </a:custGeom>
                          <a:ln w="1828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w14:anchorId="445BCF49">
              <v:group id="Group 2" style="width:469.1pt;height:1.45pt;mso-position-horizontal-relative:char;mso-position-vertical-relative:line" coordsize="59576,182" o:spid="_x0000_s1026" w14:anchorId="7B70AA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">
                <v:shape id="Shape 30918" style="position:absolute;width:59576;height:182;visibility:visible;mso-wrap-style:square;v-text-anchor:top" coordsize="5957612,18280" o:spid="_x0000_s1027" filled="f" strokeweight=".50778mm" path="m,9140r59576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">
                  <v:stroke miterlimit="1" joinstyle="miter"/>
                  <v:path textboxrect="0,0,5957612,18280" arrowok="t"/>
                </v:shape>
                <w10:anchorlock/>
              </v:group>
            </w:pict>
          </mc:Fallback>
        </mc:AlternateContent>
      </w:r>
      <w:r w:rsidRPr="00F663E5">
        <w:rPr>
          <w:rFonts w:ascii="Times New Roman" w:hAnsi="Times New Roman" w:cs="Times New Roman"/>
          <w:color w:val="000000"/>
          <w:sz w:val="28"/>
          <w:szCs w:val="28"/>
        </w:rPr>
        <w:t xml:space="preserve"> </w:t>
      </w:r>
    </w:p>
    <w:p w14:paraId="7218AB25" w14:textId="77777777" w:rsidR="00D056C0" w:rsidRPr="00D056C0" w:rsidRDefault="00D056C0" w:rsidP="00D056C0">
      <w:pPr>
        <w:tabs>
          <w:tab w:val="left" w:pos="-1080"/>
          <w:tab w:val="left" w:pos="-720"/>
          <w:tab w:val="left" w:pos="0"/>
          <w:tab w:val="left" w:pos="360"/>
          <w:tab w:val="left" w:pos="720"/>
          <w:tab w:val="left" w:pos="1080"/>
          <w:tab w:val="left" w:pos="1440"/>
          <w:tab w:val="left" w:pos="3600"/>
        </w:tabs>
        <w:spacing w:after="0"/>
        <w:rPr>
          <w:rFonts w:ascii="Times New Roman" w:hAnsi="Times New Roman" w:cs="Times New Roman"/>
          <w:b/>
          <w:sz w:val="24"/>
          <w:szCs w:val="24"/>
        </w:rPr>
      </w:pPr>
      <w:r w:rsidRPr="00D056C0">
        <w:rPr>
          <w:rStyle w:val="Heading1Char"/>
          <w:rFonts w:cs="Times New Roman"/>
          <w:sz w:val="24"/>
          <w:szCs w:val="24"/>
        </w:rPr>
        <w:t>FACULTY WORKLOAD</w:t>
      </w:r>
      <w:r w:rsidRPr="00D056C0">
        <w:rPr>
          <w:rFonts w:ascii="Times New Roman" w:hAnsi="Times New Roman" w:cs="Times New Roman"/>
          <w:b/>
          <w:sz w:val="24"/>
          <w:szCs w:val="24"/>
        </w:rPr>
        <w:t xml:space="preserve"> AND COMPENSATION</w:t>
      </w:r>
    </w:p>
    <w:p w14:paraId="376AA95F" w14:textId="77777777" w:rsidR="00D056C0" w:rsidRPr="00D056C0" w:rsidRDefault="00D056C0" w:rsidP="00D056C0">
      <w:pPr>
        <w:tabs>
          <w:tab w:val="left" w:pos="-1080"/>
          <w:tab w:val="left" w:pos="-720"/>
          <w:tab w:val="left" w:pos="0"/>
          <w:tab w:val="left" w:pos="360"/>
          <w:tab w:val="left" w:pos="720"/>
          <w:tab w:val="left" w:pos="1080"/>
          <w:tab w:val="left" w:pos="1440"/>
          <w:tab w:val="left" w:pos="3600"/>
        </w:tabs>
        <w:spacing w:after="0"/>
        <w:rPr>
          <w:rFonts w:ascii="Times New Roman" w:hAnsi="Times New Roman" w:cs="Times New Roman"/>
          <w:b/>
          <w:sz w:val="24"/>
          <w:szCs w:val="24"/>
        </w:rPr>
      </w:pPr>
    </w:p>
    <w:p w14:paraId="11F06FF7" w14:textId="77777777" w:rsidR="00D056C0" w:rsidRPr="00D056C0" w:rsidRDefault="00D056C0" w:rsidP="00D056C0">
      <w:pPr>
        <w:tabs>
          <w:tab w:val="left" w:pos="-1080"/>
          <w:tab w:val="left" w:pos="-720"/>
          <w:tab w:val="left" w:pos="0"/>
          <w:tab w:val="left" w:pos="360"/>
          <w:tab w:val="left" w:pos="720"/>
          <w:tab w:val="left" w:pos="1080"/>
          <w:tab w:val="left" w:pos="1440"/>
          <w:tab w:val="left" w:pos="3600"/>
        </w:tabs>
        <w:spacing w:after="0"/>
        <w:rPr>
          <w:rFonts w:ascii="Times New Roman" w:hAnsi="Times New Roman" w:cs="Times New Roman"/>
          <w:bCs/>
          <w:sz w:val="24"/>
          <w:szCs w:val="24"/>
        </w:rPr>
      </w:pPr>
      <w:r w:rsidRPr="00D056C0">
        <w:rPr>
          <w:rFonts w:ascii="Times New Roman" w:hAnsi="Times New Roman" w:cs="Times New Roman"/>
          <w:bCs/>
          <w:sz w:val="24"/>
          <w:szCs w:val="24"/>
        </w:rPr>
        <w:t xml:space="preserve">Measurable workload to meet a faculty contract includes Teaching Load, Advising Load and Committee Load. Compensation for faculty members of Williston State College (WSC) is calculated from the WSC Faculty Salary Matrix and additional compensation as described within this procedure. </w:t>
      </w:r>
    </w:p>
    <w:p w14:paraId="50041106" w14:textId="77777777" w:rsidR="00D056C0" w:rsidRPr="00D056C0" w:rsidRDefault="00D056C0" w:rsidP="00D056C0">
      <w:pPr>
        <w:spacing w:after="0" w:line="240" w:lineRule="auto"/>
        <w:rPr>
          <w:rFonts w:ascii="Times New Roman" w:eastAsia="Times New Roman" w:hAnsi="Times New Roman" w:cs="Times New Roman"/>
          <w:b/>
          <w:bCs/>
          <w:sz w:val="24"/>
          <w:szCs w:val="24"/>
        </w:rPr>
      </w:pPr>
    </w:p>
    <w:p w14:paraId="470DF928" w14:textId="77777777" w:rsidR="00D056C0" w:rsidRPr="00D056C0" w:rsidRDefault="00D056C0" w:rsidP="00D056C0">
      <w:pPr>
        <w:spacing w:after="0" w:line="240" w:lineRule="auto"/>
        <w:rPr>
          <w:rFonts w:ascii="Times New Roman" w:eastAsia="Times New Roman" w:hAnsi="Times New Roman" w:cs="Times New Roman"/>
          <w:b/>
          <w:bCs/>
          <w:sz w:val="24"/>
          <w:szCs w:val="24"/>
        </w:rPr>
      </w:pPr>
      <w:r w:rsidRPr="00D056C0">
        <w:rPr>
          <w:rFonts w:ascii="Times New Roman" w:eastAsia="Times New Roman" w:hAnsi="Times New Roman" w:cs="Times New Roman"/>
          <w:b/>
          <w:bCs/>
          <w:sz w:val="24"/>
          <w:szCs w:val="24"/>
        </w:rPr>
        <w:t>Teaching Load:</w:t>
      </w:r>
    </w:p>
    <w:p w14:paraId="7E1C5589" w14:textId="77777777" w:rsidR="00D056C0" w:rsidRPr="00D056C0" w:rsidRDefault="00D056C0" w:rsidP="00D056C0">
      <w:pPr>
        <w:pStyle w:val="ListParagraph"/>
        <w:numPr>
          <w:ilvl w:val="1"/>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By Credit Hours:</w:t>
      </w:r>
    </w:p>
    <w:p w14:paraId="200A5917"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Nine-month teaching contracts are based on fall and spring semesters.</w:t>
      </w:r>
    </w:p>
    <w:p w14:paraId="4808859F"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30 credit hours will be considered a full-time teaching load per year. This equates to an average of 15 credit hours per semester.</w:t>
      </w:r>
    </w:p>
    <w:p w14:paraId="09FAFC6E" w14:textId="77777777" w:rsidR="00D056C0" w:rsidRPr="00D056C0" w:rsidRDefault="00D056C0" w:rsidP="00D056C0">
      <w:pPr>
        <w:pStyle w:val="ListParagraph"/>
        <w:numPr>
          <w:ilvl w:val="2"/>
          <w:numId w:val="14"/>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 xml:space="preserve">Department Chairs </w:t>
      </w:r>
      <w:r w:rsidRPr="00D056C0">
        <w:rPr>
          <w:rFonts w:ascii="Times New Roman" w:eastAsia="Times New Roman" w:hAnsi="Times New Roman" w:cs="Times New Roman"/>
          <w:bCs/>
          <w:color w:val="000000" w:themeColor="text1"/>
          <w:sz w:val="24"/>
          <w:szCs w:val="24"/>
        </w:rPr>
        <w:t xml:space="preserve">and COMM Lab and MATH Lab coordinators </w:t>
      </w:r>
      <w:r w:rsidRPr="00D056C0">
        <w:rPr>
          <w:rFonts w:ascii="Times New Roman" w:eastAsia="Times New Roman" w:hAnsi="Times New Roman" w:cs="Times New Roman"/>
          <w:bCs/>
          <w:sz w:val="24"/>
          <w:szCs w:val="24"/>
        </w:rPr>
        <w:t>will be granted three credits of release time per fall and spring semesters.</w:t>
      </w:r>
    </w:p>
    <w:p w14:paraId="7CB2CF5D"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31 credit hours or more a year is considered overload. </w:t>
      </w:r>
    </w:p>
    <w:p w14:paraId="72CA26F5" w14:textId="77777777" w:rsidR="00D056C0" w:rsidRPr="00D056C0" w:rsidRDefault="00D056C0" w:rsidP="00D056C0">
      <w:pPr>
        <w:spacing w:after="0" w:line="240" w:lineRule="auto"/>
        <w:ind w:left="360"/>
        <w:rPr>
          <w:rFonts w:ascii="Times New Roman" w:eastAsia="Times New Roman" w:hAnsi="Times New Roman" w:cs="Times New Roman"/>
          <w:sz w:val="24"/>
          <w:szCs w:val="24"/>
        </w:rPr>
      </w:pPr>
    </w:p>
    <w:p w14:paraId="50456EBA" w14:textId="77777777" w:rsidR="00D056C0" w:rsidRPr="00D056C0" w:rsidRDefault="00D056C0" w:rsidP="00D056C0">
      <w:pPr>
        <w:pStyle w:val="ListParagraph"/>
        <w:numPr>
          <w:ilvl w:val="1"/>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By Contact Hours:</w:t>
      </w:r>
    </w:p>
    <w:p w14:paraId="12B5BACD"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Nine-month teaching contracts are based on fall and spring semesters.</w:t>
      </w:r>
    </w:p>
    <w:p w14:paraId="60CC0D28"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34 annual contact hours will be considered a full-time teaching load. This equates to an average of 17 contact hours per semester.</w:t>
      </w:r>
    </w:p>
    <w:p w14:paraId="0F21AAB3" w14:textId="77777777" w:rsidR="00D056C0" w:rsidRPr="00D056C0" w:rsidRDefault="00D056C0" w:rsidP="00D056C0">
      <w:pPr>
        <w:spacing w:after="0" w:line="240" w:lineRule="auto"/>
        <w:ind w:left="360"/>
        <w:rPr>
          <w:rFonts w:ascii="Times New Roman" w:eastAsia="Times New Roman" w:hAnsi="Times New Roman" w:cs="Times New Roman"/>
          <w:sz w:val="24"/>
          <w:szCs w:val="24"/>
        </w:rPr>
      </w:pPr>
    </w:p>
    <w:p w14:paraId="199E4F79" w14:textId="77777777" w:rsidR="00D056C0" w:rsidRPr="00D056C0" w:rsidRDefault="00D056C0" w:rsidP="00D056C0">
      <w:pPr>
        <w:pStyle w:val="ListParagraph"/>
        <w:numPr>
          <w:ilvl w:val="1"/>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Exceptions:</w:t>
      </w:r>
    </w:p>
    <w:p w14:paraId="695BA281"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For Welding and Diesel Technology, a full-time teaching load will equate to program required contact hours.</w:t>
      </w:r>
    </w:p>
    <w:p w14:paraId="7B762EFD"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Music (see Music variation below)</w:t>
      </w:r>
    </w:p>
    <w:p w14:paraId="7FF590F9"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Nursing (see Nursing variation below)</w:t>
      </w:r>
    </w:p>
    <w:p w14:paraId="0AC7A469"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Other programs or classes that don’t fit the above parameters (see workload variations below).</w:t>
      </w:r>
    </w:p>
    <w:p w14:paraId="27FAFEAD" w14:textId="77777777" w:rsidR="00D056C0" w:rsidRPr="00D056C0" w:rsidRDefault="00D056C0" w:rsidP="00D056C0">
      <w:pPr>
        <w:spacing w:after="0" w:line="240" w:lineRule="auto"/>
        <w:ind w:left="360"/>
        <w:rPr>
          <w:rFonts w:ascii="Times New Roman" w:eastAsia="Times New Roman" w:hAnsi="Times New Roman" w:cs="Times New Roman"/>
          <w:sz w:val="24"/>
          <w:szCs w:val="24"/>
        </w:rPr>
      </w:pPr>
    </w:p>
    <w:p w14:paraId="630904F8" w14:textId="77777777" w:rsidR="00D056C0" w:rsidRPr="00D056C0" w:rsidRDefault="00D056C0" w:rsidP="00D056C0">
      <w:pPr>
        <w:pStyle w:val="ListParagraph"/>
        <w:numPr>
          <w:ilvl w:val="1"/>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Workload Variations: </w:t>
      </w:r>
    </w:p>
    <w:p w14:paraId="6C107AED" w14:textId="77777777" w:rsidR="00D056C0" w:rsidRPr="00D056C0" w:rsidRDefault="00D056C0" w:rsidP="00D056C0">
      <w:pPr>
        <w:pStyle w:val="ListParagraph"/>
        <w:numPr>
          <w:ilvl w:val="2"/>
          <w:numId w:val="14"/>
        </w:numPr>
        <w:spacing w:after="0" w:line="240"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Williston State College recognizes no workload policy can adequately </w:t>
      </w:r>
      <w:proofErr w:type="gramStart"/>
      <w:r w:rsidRPr="00D056C0">
        <w:rPr>
          <w:rFonts w:ascii="Times New Roman" w:eastAsia="Times New Roman" w:hAnsi="Times New Roman" w:cs="Times New Roman"/>
          <w:sz w:val="24"/>
          <w:szCs w:val="24"/>
        </w:rPr>
        <w:t>take into account</w:t>
      </w:r>
      <w:proofErr w:type="gramEnd"/>
      <w:r w:rsidRPr="00D056C0">
        <w:rPr>
          <w:rFonts w:ascii="Times New Roman" w:eastAsia="Times New Roman" w:hAnsi="Times New Roman" w:cs="Times New Roman"/>
          <w:sz w:val="24"/>
          <w:szCs w:val="24"/>
        </w:rPr>
        <w:t xml:space="preserve"> the multitude of differences in types of instruction and effort required to teach highly variable curricula.</w:t>
      </w:r>
    </w:p>
    <w:p w14:paraId="4F48D853" w14:textId="77777777" w:rsidR="00D056C0" w:rsidRPr="00D056C0" w:rsidRDefault="00D056C0" w:rsidP="00D056C0">
      <w:pPr>
        <w:pStyle w:val="ListParagraph"/>
        <w:numPr>
          <w:ilvl w:val="2"/>
          <w:numId w:val="14"/>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The Vice President for Academic Affairs, with recommendations from Program Coordinators and Department Chairs, will determine appropriate workload adjustments.</w:t>
      </w:r>
    </w:p>
    <w:p w14:paraId="389FB64E" w14:textId="77777777" w:rsidR="00D056C0" w:rsidRPr="00D056C0" w:rsidRDefault="00D056C0" w:rsidP="00D056C0">
      <w:pPr>
        <w:spacing w:after="0"/>
        <w:rPr>
          <w:rFonts w:ascii="Times New Roman" w:eastAsia="Times New Roman" w:hAnsi="Times New Roman" w:cs="Times New Roman"/>
          <w:b/>
          <w:bCs/>
          <w:sz w:val="24"/>
          <w:szCs w:val="24"/>
        </w:rPr>
      </w:pPr>
    </w:p>
    <w:p w14:paraId="6221931E" w14:textId="77777777" w:rsidR="00D056C0" w:rsidRPr="00D056C0" w:rsidRDefault="00D056C0" w:rsidP="00D056C0">
      <w:pPr>
        <w:spacing w:after="0"/>
        <w:rPr>
          <w:rFonts w:ascii="Times New Roman" w:eastAsia="Times New Roman" w:hAnsi="Times New Roman" w:cs="Times New Roman"/>
          <w:sz w:val="24"/>
          <w:szCs w:val="24"/>
        </w:rPr>
      </w:pPr>
      <w:r w:rsidRPr="00D056C0">
        <w:rPr>
          <w:rFonts w:ascii="Times New Roman" w:eastAsia="Times New Roman" w:hAnsi="Times New Roman" w:cs="Times New Roman"/>
          <w:b/>
          <w:bCs/>
          <w:sz w:val="24"/>
          <w:szCs w:val="24"/>
        </w:rPr>
        <w:t>Advising Load:</w:t>
      </w:r>
    </w:p>
    <w:p w14:paraId="3D15DC5C" w14:textId="77777777" w:rsidR="00D056C0" w:rsidRPr="00D056C0" w:rsidRDefault="00D056C0" w:rsidP="00D056C0">
      <w:pPr>
        <w:pStyle w:val="ListParagraph"/>
        <w:numPr>
          <w:ilvl w:val="1"/>
          <w:numId w:val="10"/>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All full-time faculty are required to advise, with an exception for faculty </w:t>
      </w:r>
      <w:proofErr w:type="gramStart"/>
      <w:r w:rsidRPr="00D056C0">
        <w:rPr>
          <w:rFonts w:ascii="Times New Roman" w:eastAsia="Times New Roman" w:hAnsi="Times New Roman" w:cs="Times New Roman"/>
          <w:sz w:val="24"/>
          <w:szCs w:val="24"/>
        </w:rPr>
        <w:t>on</w:t>
      </w:r>
      <w:proofErr w:type="gramEnd"/>
      <w:r w:rsidRPr="00D056C0">
        <w:rPr>
          <w:rFonts w:ascii="Times New Roman" w:eastAsia="Times New Roman" w:hAnsi="Times New Roman" w:cs="Times New Roman"/>
          <w:sz w:val="24"/>
          <w:szCs w:val="24"/>
        </w:rPr>
        <w:t xml:space="preserve"> their first year contracted with Williston State College.</w:t>
      </w:r>
    </w:p>
    <w:p w14:paraId="0AB395EF" w14:textId="77777777" w:rsidR="00D056C0" w:rsidRPr="00D056C0" w:rsidRDefault="00D056C0" w:rsidP="00D056C0">
      <w:pPr>
        <w:pStyle w:val="ListParagraph"/>
        <w:numPr>
          <w:ilvl w:val="1"/>
          <w:numId w:val="10"/>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Student advisees are initially assigned through the office of Enrollment Services and transferred to new advisors as needed.</w:t>
      </w:r>
    </w:p>
    <w:p w14:paraId="268BA381" w14:textId="77777777" w:rsidR="00D056C0" w:rsidRPr="00D056C0" w:rsidRDefault="00D056C0" w:rsidP="00D056C0">
      <w:p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     c.  Advisee load should be determined by the VPAA with a cap of 50 and </w:t>
      </w:r>
      <w:r w:rsidRPr="00D056C0">
        <w:rPr>
          <w:rFonts w:ascii="Times New Roman" w:eastAsia="Times New Roman" w:hAnsi="Times New Roman" w:cs="Times New Roman"/>
          <w:sz w:val="24"/>
          <w:szCs w:val="24"/>
        </w:rPr>
        <w:tab/>
        <w:t>equitable distribution amongst full-time faculty members.</w:t>
      </w:r>
    </w:p>
    <w:p w14:paraId="560C4FBF" w14:textId="77777777" w:rsidR="00D056C0" w:rsidRPr="00D056C0" w:rsidRDefault="00D056C0" w:rsidP="00D056C0">
      <w:pPr>
        <w:spacing w:after="0"/>
        <w:rPr>
          <w:rFonts w:ascii="Times New Roman" w:eastAsia="Times New Roman" w:hAnsi="Times New Roman" w:cs="Times New Roman"/>
          <w:sz w:val="24"/>
          <w:szCs w:val="24"/>
        </w:rPr>
      </w:pPr>
    </w:p>
    <w:p w14:paraId="315C41F5" w14:textId="77777777" w:rsidR="00D056C0" w:rsidRPr="00D056C0" w:rsidRDefault="00D056C0" w:rsidP="00D056C0">
      <w:pPr>
        <w:spacing w:after="0"/>
        <w:rPr>
          <w:rFonts w:ascii="Times New Roman" w:eastAsia="Times New Roman" w:hAnsi="Times New Roman" w:cs="Times New Roman"/>
          <w:b/>
          <w:bCs/>
          <w:sz w:val="24"/>
          <w:szCs w:val="24"/>
        </w:rPr>
      </w:pPr>
      <w:r w:rsidRPr="00D056C0">
        <w:rPr>
          <w:rFonts w:ascii="Times New Roman" w:eastAsia="Times New Roman" w:hAnsi="Times New Roman" w:cs="Times New Roman"/>
          <w:b/>
          <w:bCs/>
          <w:sz w:val="24"/>
          <w:szCs w:val="24"/>
        </w:rPr>
        <w:t>Committee Load:</w:t>
      </w:r>
    </w:p>
    <w:p w14:paraId="3B5B193D" w14:textId="77777777" w:rsidR="00D056C0" w:rsidRPr="00D056C0" w:rsidRDefault="00D056C0" w:rsidP="00D056C0">
      <w:pPr>
        <w:pStyle w:val="ListParagraph"/>
        <w:numPr>
          <w:ilvl w:val="1"/>
          <w:numId w:val="9"/>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lastRenderedPageBreak/>
        <w:t>Every faculty member is assigned to an accreditation team and is a member of a department.</w:t>
      </w:r>
    </w:p>
    <w:p w14:paraId="30E40CB5" w14:textId="77777777" w:rsidR="00D056C0" w:rsidRPr="00D056C0" w:rsidRDefault="00D056C0" w:rsidP="00D056C0">
      <w:pPr>
        <w:pStyle w:val="ListParagraph"/>
        <w:numPr>
          <w:ilvl w:val="1"/>
          <w:numId w:val="9"/>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Other committees consist of departmental representation or at large.</w:t>
      </w:r>
    </w:p>
    <w:p w14:paraId="37C84389" w14:textId="77777777" w:rsidR="00D056C0" w:rsidRPr="00D056C0" w:rsidRDefault="00D056C0" w:rsidP="00D056C0">
      <w:pPr>
        <w:pStyle w:val="ListParagraph"/>
        <w:numPr>
          <w:ilvl w:val="1"/>
          <w:numId w:val="9"/>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Time commitment differs dramatically with each committee, thus there is no specified maximum committee assignment.</w:t>
      </w:r>
    </w:p>
    <w:p w14:paraId="18D3B910" w14:textId="77777777" w:rsidR="00D056C0" w:rsidRPr="00D056C0" w:rsidRDefault="00D056C0" w:rsidP="00D056C0">
      <w:pPr>
        <w:pStyle w:val="ListParagraph"/>
        <w:numPr>
          <w:ilvl w:val="1"/>
          <w:numId w:val="9"/>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Disbursement of committee load is controlled by the Department Chair.</w:t>
      </w:r>
    </w:p>
    <w:p w14:paraId="0D6F4992" w14:textId="77777777" w:rsidR="00D056C0" w:rsidRPr="00D056C0" w:rsidRDefault="00D056C0" w:rsidP="00D056C0">
      <w:pPr>
        <w:pStyle w:val="ListParagraph"/>
        <w:spacing w:after="0"/>
        <w:rPr>
          <w:rFonts w:ascii="Times New Roman" w:eastAsia="Times New Roman" w:hAnsi="Times New Roman" w:cs="Times New Roman"/>
          <w:sz w:val="24"/>
          <w:szCs w:val="24"/>
        </w:rPr>
      </w:pPr>
    </w:p>
    <w:p w14:paraId="016626B5" w14:textId="77777777" w:rsidR="00D056C0" w:rsidRPr="00D056C0" w:rsidRDefault="00D056C0" w:rsidP="00D056C0">
      <w:pPr>
        <w:spacing w:after="0"/>
        <w:rPr>
          <w:rFonts w:ascii="Times New Roman" w:eastAsia="Times New Roman" w:hAnsi="Times New Roman" w:cs="Times New Roman"/>
          <w:b/>
          <w:sz w:val="24"/>
          <w:szCs w:val="24"/>
        </w:rPr>
      </w:pPr>
      <w:r w:rsidRPr="00D056C0">
        <w:rPr>
          <w:rFonts w:ascii="Times New Roman" w:eastAsia="Times New Roman" w:hAnsi="Times New Roman" w:cs="Times New Roman"/>
          <w:b/>
          <w:sz w:val="24"/>
          <w:szCs w:val="24"/>
        </w:rPr>
        <w:t>Music Variation:</w:t>
      </w:r>
    </w:p>
    <w:p w14:paraId="46E797DD" w14:textId="77777777" w:rsidR="00D056C0" w:rsidRPr="00D056C0" w:rsidRDefault="00D056C0" w:rsidP="00D056C0">
      <w:pPr>
        <w:spacing w:after="0"/>
        <w:ind w:left="36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Music is expected to teach 3 three-credit courses each semester, </w:t>
      </w:r>
      <w:r w:rsidRPr="00D056C0">
        <w:rPr>
          <w:rFonts w:ascii="Times New Roman" w:eastAsia="Times New Roman" w:hAnsi="Times New Roman" w:cs="Times New Roman"/>
          <w:color w:val="000000" w:themeColor="text1"/>
          <w:sz w:val="24"/>
          <w:szCs w:val="24"/>
        </w:rPr>
        <w:t>2 performance classes (e.g. Concert Choir, Orchestra, Chamber Ensemble, etc.)</w:t>
      </w:r>
      <w:r w:rsidRPr="00D056C0">
        <w:rPr>
          <w:rFonts w:ascii="Times New Roman" w:eastAsia="Times New Roman" w:hAnsi="Times New Roman" w:cs="Times New Roman"/>
          <w:color w:val="FF0000"/>
          <w:sz w:val="24"/>
          <w:szCs w:val="24"/>
        </w:rPr>
        <w:t xml:space="preserve"> </w:t>
      </w:r>
      <w:r w:rsidRPr="00D056C0">
        <w:rPr>
          <w:rFonts w:ascii="Times New Roman" w:eastAsia="Times New Roman" w:hAnsi="Times New Roman" w:cs="Times New Roman"/>
          <w:sz w:val="24"/>
          <w:szCs w:val="24"/>
        </w:rPr>
        <w:t>and have at least 4 30-minute lessons per semester to meet full time status. Above this minimum, overload will be paid based on credit hours. One student taking a 30-minute lesson per week will constitute .5 credits of overload. There will be a maximum of two .5 credits of lessons for overload offered each semester.</w:t>
      </w:r>
    </w:p>
    <w:p w14:paraId="3DB9D646" w14:textId="77777777" w:rsidR="00D056C0" w:rsidRPr="00D056C0" w:rsidRDefault="00D056C0" w:rsidP="00D056C0">
      <w:pPr>
        <w:pStyle w:val="ListParagraph"/>
        <w:spacing w:after="0"/>
        <w:rPr>
          <w:rFonts w:ascii="Times New Roman" w:eastAsia="Times New Roman" w:hAnsi="Times New Roman" w:cs="Times New Roman"/>
          <w:sz w:val="24"/>
          <w:szCs w:val="24"/>
        </w:rPr>
      </w:pPr>
    </w:p>
    <w:p w14:paraId="1D5E0A55" w14:textId="77777777" w:rsidR="00D056C0" w:rsidRPr="00D056C0" w:rsidRDefault="00D056C0" w:rsidP="00D056C0">
      <w:pPr>
        <w:spacing w:after="0"/>
        <w:rPr>
          <w:rFonts w:ascii="Times New Roman" w:eastAsia="Times New Roman" w:hAnsi="Times New Roman" w:cs="Times New Roman"/>
          <w:b/>
          <w:sz w:val="24"/>
          <w:szCs w:val="24"/>
        </w:rPr>
      </w:pPr>
      <w:r w:rsidRPr="00D056C0">
        <w:rPr>
          <w:rFonts w:ascii="Times New Roman" w:eastAsia="Times New Roman" w:hAnsi="Times New Roman" w:cs="Times New Roman"/>
          <w:b/>
          <w:sz w:val="24"/>
          <w:szCs w:val="24"/>
        </w:rPr>
        <w:t>Nursing variation:</w:t>
      </w:r>
    </w:p>
    <w:p w14:paraId="3BBF1C9F" w14:textId="77777777" w:rsidR="00D056C0" w:rsidRPr="00D056C0" w:rsidRDefault="00D056C0" w:rsidP="00D056C0">
      <w:pPr>
        <w:spacing w:after="0"/>
        <w:ind w:left="360"/>
        <w:rPr>
          <w:rFonts w:ascii="Times New Roman" w:eastAsia="Times New Roman" w:hAnsi="Times New Roman" w:cs="Times New Roman"/>
          <w:sz w:val="24"/>
          <w:szCs w:val="24"/>
          <w:u w:val="single"/>
        </w:rPr>
      </w:pPr>
      <w:r w:rsidRPr="00D056C0">
        <w:rPr>
          <w:rFonts w:ascii="Times New Roman" w:eastAsia="Times New Roman" w:hAnsi="Times New Roman" w:cs="Times New Roman"/>
          <w:sz w:val="24"/>
          <w:szCs w:val="24"/>
          <w:u w:val="single"/>
        </w:rPr>
        <w:t>Dakota Nursing Program Administrator Guide to Faculty Workload</w:t>
      </w:r>
    </w:p>
    <w:p w14:paraId="2DB9CD04" w14:textId="77777777" w:rsidR="00D056C0" w:rsidRPr="00D056C0" w:rsidRDefault="00D056C0" w:rsidP="00D056C0">
      <w:pPr>
        <w:spacing w:after="0"/>
        <w:ind w:left="36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The following guide is just that – a guide for nursing departments within the Dakota Nursing Program to use along with their college workload determinations to create a fair and equitable workload for nursing faculty.</w:t>
      </w:r>
    </w:p>
    <w:p w14:paraId="4BFAD058" w14:textId="77777777" w:rsidR="00D056C0" w:rsidRPr="00D056C0" w:rsidRDefault="00D056C0" w:rsidP="00D056C0">
      <w:pPr>
        <w:spacing w:after="0"/>
        <w:ind w:left="36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This calculation takes into consideration duties and responsibilities of full-time faculty such as teaching, class preparation, faculty meetings, office hours, committee work, advising, and recruitment.</w:t>
      </w:r>
    </w:p>
    <w:p w14:paraId="70179B27" w14:textId="77777777" w:rsidR="00D056C0" w:rsidRPr="00D056C0" w:rsidRDefault="00D056C0" w:rsidP="00D056C0">
      <w:pPr>
        <w:spacing w:after="0"/>
        <w:ind w:left="360"/>
        <w:rPr>
          <w:rFonts w:ascii="Times New Roman" w:eastAsia="Times New Roman" w:hAnsi="Times New Roman" w:cs="Times New Roman"/>
          <w:sz w:val="24"/>
          <w:szCs w:val="24"/>
        </w:rPr>
      </w:pPr>
    </w:p>
    <w:p w14:paraId="54A8298B" w14:textId="77777777" w:rsidR="00D056C0" w:rsidRPr="00D056C0" w:rsidRDefault="00D056C0" w:rsidP="00D056C0">
      <w:pPr>
        <w:spacing w:after="0"/>
        <w:ind w:left="36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The basic (minimum) faculty workload is 15-17 “workload units (WU)” per semester, based on full-time work.  Workload units are equitable to didactic credits. In nursing the clinical hours also need to be incorporated into the workload so instead of credits we use the term “workload units”. </w:t>
      </w:r>
    </w:p>
    <w:p w14:paraId="524E956F" w14:textId="77777777" w:rsidR="00D056C0" w:rsidRPr="00D056C0" w:rsidRDefault="00D056C0" w:rsidP="00D056C0">
      <w:pPr>
        <w:spacing w:after="0"/>
        <w:ind w:left="360"/>
        <w:rPr>
          <w:rFonts w:ascii="Times New Roman" w:eastAsia="Times New Roman" w:hAnsi="Times New Roman" w:cs="Times New Roman"/>
          <w:sz w:val="24"/>
          <w:szCs w:val="24"/>
        </w:rPr>
      </w:pPr>
    </w:p>
    <w:p w14:paraId="2BC7984B" w14:textId="77777777" w:rsidR="00D056C0" w:rsidRPr="00D056C0" w:rsidRDefault="00D056C0" w:rsidP="00D056C0">
      <w:pPr>
        <w:spacing w:after="0"/>
        <w:ind w:left="36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Faculty have a 9, 10, 11 or 12-month contract per Academic Year with separate contract for summer if appropriate. Nursing Program Director commonly has an 11 – 12-month contract per academic year.</w:t>
      </w:r>
    </w:p>
    <w:p w14:paraId="232A4E57" w14:textId="77777777" w:rsidR="00D056C0" w:rsidRPr="00D056C0" w:rsidRDefault="00D056C0" w:rsidP="00D056C0">
      <w:pPr>
        <w:spacing w:after="0"/>
        <w:ind w:left="360"/>
        <w:rPr>
          <w:rFonts w:ascii="Times New Roman" w:eastAsia="Times New Roman" w:hAnsi="Times New Roman" w:cs="Times New Roman"/>
          <w:sz w:val="24"/>
          <w:szCs w:val="24"/>
        </w:rPr>
      </w:pPr>
    </w:p>
    <w:p w14:paraId="290C11F6" w14:textId="77777777" w:rsidR="00D056C0" w:rsidRPr="00D056C0" w:rsidRDefault="00D056C0" w:rsidP="00D056C0">
      <w:pPr>
        <w:spacing w:after="0"/>
        <w:ind w:left="36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Full-time faculty (not including the program director) to student ratio shall be a minimum 1 FT faculty to 24 students including those at satellite sites to be sufficient to meet the program’s outcomes.</w:t>
      </w:r>
    </w:p>
    <w:p w14:paraId="4F19C03D" w14:textId="77777777" w:rsidR="00D056C0" w:rsidRPr="00D056C0" w:rsidRDefault="00D056C0" w:rsidP="00D056C0">
      <w:pPr>
        <w:spacing w:after="0"/>
        <w:ind w:left="360"/>
        <w:rPr>
          <w:rFonts w:ascii="Times New Roman" w:eastAsia="Times New Roman" w:hAnsi="Times New Roman" w:cs="Times New Roman"/>
          <w:sz w:val="24"/>
          <w:szCs w:val="24"/>
        </w:rPr>
      </w:pPr>
    </w:p>
    <w:p w14:paraId="29F0D501" w14:textId="77777777" w:rsidR="00D056C0" w:rsidRPr="00D056C0" w:rsidRDefault="00D056C0" w:rsidP="00D056C0">
      <w:pPr>
        <w:spacing w:after="0"/>
        <w:ind w:left="720"/>
        <w:rPr>
          <w:rFonts w:ascii="Times New Roman" w:eastAsia="Times New Roman" w:hAnsi="Times New Roman" w:cs="Times New Roman"/>
          <w:b/>
          <w:sz w:val="24"/>
          <w:szCs w:val="24"/>
        </w:rPr>
      </w:pPr>
      <w:r w:rsidRPr="00D056C0">
        <w:rPr>
          <w:rFonts w:ascii="Times New Roman" w:eastAsia="Times New Roman" w:hAnsi="Times New Roman" w:cs="Times New Roman"/>
          <w:b/>
          <w:sz w:val="24"/>
          <w:szCs w:val="24"/>
        </w:rPr>
        <w:t>WU/Credits are determined using the following calculation:</w:t>
      </w:r>
    </w:p>
    <w:p w14:paraId="17284FF9" w14:textId="77777777" w:rsidR="00D056C0" w:rsidRPr="00D056C0" w:rsidRDefault="00D056C0" w:rsidP="00D056C0">
      <w:pPr>
        <w:spacing w:after="0"/>
        <w:ind w:left="720"/>
        <w:rPr>
          <w:rFonts w:ascii="Times New Roman" w:eastAsia="Times New Roman" w:hAnsi="Times New Roman" w:cs="Times New Roman"/>
          <w:b/>
          <w:sz w:val="24"/>
          <w:szCs w:val="24"/>
          <w:u w:val="single"/>
        </w:rPr>
      </w:pPr>
    </w:p>
    <w:p w14:paraId="0090B750" w14:textId="77777777" w:rsidR="00D056C0" w:rsidRPr="00D056C0" w:rsidRDefault="00D056C0" w:rsidP="00D056C0">
      <w:pPr>
        <w:spacing w:after="0"/>
        <w:ind w:left="720"/>
        <w:rPr>
          <w:rFonts w:ascii="Times New Roman" w:eastAsia="Times New Roman" w:hAnsi="Times New Roman" w:cs="Times New Roman"/>
          <w:b/>
          <w:sz w:val="24"/>
          <w:szCs w:val="24"/>
          <w:u w:val="single"/>
        </w:rPr>
      </w:pPr>
      <w:r w:rsidRPr="00D056C0">
        <w:rPr>
          <w:rFonts w:ascii="Times New Roman" w:eastAsia="Times New Roman" w:hAnsi="Times New Roman" w:cs="Times New Roman"/>
          <w:b/>
          <w:sz w:val="24"/>
          <w:szCs w:val="24"/>
          <w:u w:val="single"/>
        </w:rPr>
        <w:t>Teaching</w:t>
      </w:r>
    </w:p>
    <w:p w14:paraId="4AD51FD9" w14:textId="77777777" w:rsidR="00D056C0" w:rsidRPr="00D056C0" w:rsidRDefault="00D056C0" w:rsidP="00D056C0">
      <w:pPr>
        <w:spacing w:after="0"/>
        <w:ind w:left="720"/>
        <w:rPr>
          <w:rFonts w:ascii="Times New Roman" w:eastAsia="Times New Roman" w:hAnsi="Times New Roman" w:cs="Times New Roman"/>
          <w:sz w:val="24"/>
          <w:szCs w:val="24"/>
        </w:rPr>
      </w:pPr>
    </w:p>
    <w:p w14:paraId="6D33B2FA" w14:textId="77777777" w:rsidR="00D056C0" w:rsidRPr="00D056C0" w:rsidRDefault="00D056C0" w:rsidP="00D056C0">
      <w:pPr>
        <w:spacing w:after="0"/>
        <w:ind w:left="720"/>
        <w:rPr>
          <w:rFonts w:ascii="Times New Roman" w:eastAsia="Times New Roman" w:hAnsi="Times New Roman" w:cs="Times New Roman"/>
          <w:b/>
          <w:sz w:val="24"/>
          <w:szCs w:val="24"/>
        </w:rPr>
      </w:pPr>
      <w:r w:rsidRPr="00D056C0">
        <w:rPr>
          <w:rFonts w:ascii="Times New Roman" w:eastAsia="Times New Roman" w:hAnsi="Times New Roman" w:cs="Times New Roman"/>
          <w:b/>
          <w:sz w:val="24"/>
          <w:szCs w:val="24"/>
        </w:rPr>
        <w:t xml:space="preserve">Lecture “Didactic” WU/Credits:  </w:t>
      </w:r>
    </w:p>
    <w:p w14:paraId="736622BE"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The baseline is that each semester credit of didactic course work is worth one WU.</w:t>
      </w:r>
    </w:p>
    <w:p w14:paraId="304FD207" w14:textId="77777777" w:rsidR="00D056C0" w:rsidRPr="00D056C0" w:rsidRDefault="00D056C0" w:rsidP="00D056C0">
      <w:pPr>
        <w:spacing w:after="0"/>
        <w:ind w:left="720"/>
        <w:rPr>
          <w:rFonts w:ascii="Times New Roman" w:eastAsia="Times New Roman" w:hAnsi="Times New Roman" w:cs="Times New Roman"/>
          <w:sz w:val="24"/>
          <w:szCs w:val="24"/>
        </w:rPr>
      </w:pPr>
    </w:p>
    <w:p w14:paraId="01392BE4"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1 lecture credit = 15 hours per semester.  Every hour in class, spend two hours out of class to prepare/evaluate student work.</w:t>
      </w:r>
    </w:p>
    <w:p w14:paraId="09557909" w14:textId="77777777" w:rsidR="00D056C0" w:rsidRPr="00D056C0" w:rsidRDefault="00D056C0" w:rsidP="00D056C0">
      <w:pPr>
        <w:spacing w:after="0"/>
        <w:ind w:left="720"/>
        <w:rPr>
          <w:rFonts w:ascii="Times New Roman" w:eastAsia="Times New Roman" w:hAnsi="Times New Roman" w:cs="Times New Roman"/>
          <w:sz w:val="24"/>
          <w:szCs w:val="24"/>
        </w:rPr>
      </w:pPr>
    </w:p>
    <w:p w14:paraId="2F111262"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The following modifiers are then applied:</w:t>
      </w:r>
    </w:p>
    <w:p w14:paraId="3CFAFCDA" w14:textId="77777777" w:rsidR="00D056C0" w:rsidRPr="00D056C0" w:rsidRDefault="00D056C0" w:rsidP="00D056C0">
      <w:pPr>
        <w:pStyle w:val="ListParagraph"/>
        <w:numPr>
          <w:ilvl w:val="2"/>
          <w:numId w:val="15"/>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Lead instructor for a course = 1 WU</w:t>
      </w:r>
    </w:p>
    <w:p w14:paraId="03C2FEB8" w14:textId="77777777" w:rsidR="00D056C0" w:rsidRPr="00D056C0" w:rsidRDefault="00D056C0" w:rsidP="00D056C0">
      <w:pPr>
        <w:pStyle w:val="ListParagraph"/>
        <w:numPr>
          <w:ilvl w:val="2"/>
          <w:numId w:val="15"/>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2nd section of course = same WU as first section</w:t>
      </w:r>
    </w:p>
    <w:p w14:paraId="6AB28799" w14:textId="77777777" w:rsidR="00D056C0" w:rsidRPr="00D056C0" w:rsidRDefault="00D056C0" w:rsidP="00D056C0">
      <w:pPr>
        <w:pStyle w:val="ListParagraph"/>
        <w:numPr>
          <w:ilvl w:val="2"/>
          <w:numId w:val="15"/>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Enrollment over 40 students = 1 WU </w:t>
      </w:r>
    </w:p>
    <w:p w14:paraId="5E08DF9B" w14:textId="77777777" w:rsidR="00D056C0" w:rsidRPr="00D056C0" w:rsidRDefault="00D056C0" w:rsidP="00D056C0">
      <w:pPr>
        <w:pStyle w:val="ListParagraph"/>
        <w:numPr>
          <w:ilvl w:val="2"/>
          <w:numId w:val="15"/>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lastRenderedPageBreak/>
        <w:t xml:space="preserve">New course syllabi preparation for never taught courses = 1 </w:t>
      </w:r>
      <w:proofErr w:type="gramStart"/>
      <w:r w:rsidRPr="00D056C0">
        <w:rPr>
          <w:rFonts w:ascii="Times New Roman" w:eastAsia="Times New Roman" w:hAnsi="Times New Roman" w:cs="Times New Roman"/>
          <w:sz w:val="24"/>
          <w:szCs w:val="24"/>
        </w:rPr>
        <w:t>WU;</w:t>
      </w:r>
      <w:proofErr w:type="gramEnd"/>
      <w:r w:rsidRPr="00D056C0">
        <w:rPr>
          <w:rFonts w:ascii="Times New Roman" w:eastAsia="Times New Roman" w:hAnsi="Times New Roman" w:cs="Times New Roman"/>
          <w:sz w:val="24"/>
          <w:szCs w:val="24"/>
        </w:rPr>
        <w:t xml:space="preserve">  </w:t>
      </w:r>
    </w:p>
    <w:p w14:paraId="15773426" w14:textId="77777777" w:rsidR="00D056C0" w:rsidRPr="00D056C0" w:rsidRDefault="00D056C0" w:rsidP="00D056C0">
      <w:pPr>
        <w:pStyle w:val="ListParagraph"/>
        <w:numPr>
          <w:ilvl w:val="2"/>
          <w:numId w:val="15"/>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Course preparation when course is new for faculty, but syllabi is prepared = 0.5 WU</w:t>
      </w:r>
    </w:p>
    <w:p w14:paraId="19184C6E" w14:textId="77777777" w:rsidR="00D056C0" w:rsidRPr="00D056C0" w:rsidRDefault="00D056C0" w:rsidP="00D056C0">
      <w:pPr>
        <w:spacing w:after="0"/>
        <w:ind w:left="720"/>
        <w:rPr>
          <w:rFonts w:ascii="Times New Roman" w:eastAsia="Times New Roman" w:hAnsi="Times New Roman" w:cs="Times New Roman"/>
          <w:sz w:val="24"/>
          <w:szCs w:val="24"/>
        </w:rPr>
      </w:pPr>
    </w:p>
    <w:p w14:paraId="5438DB65" w14:textId="77777777" w:rsidR="00D056C0" w:rsidRPr="00D056C0" w:rsidRDefault="00D056C0" w:rsidP="00D056C0">
      <w:pPr>
        <w:spacing w:after="0"/>
        <w:ind w:left="720"/>
        <w:rPr>
          <w:rFonts w:ascii="Times New Roman" w:eastAsia="Times New Roman" w:hAnsi="Times New Roman" w:cs="Times New Roman"/>
          <w:b/>
          <w:sz w:val="24"/>
          <w:szCs w:val="24"/>
        </w:rPr>
      </w:pPr>
      <w:r w:rsidRPr="00D056C0">
        <w:rPr>
          <w:rFonts w:ascii="Times New Roman" w:eastAsia="Times New Roman" w:hAnsi="Times New Roman" w:cs="Times New Roman"/>
          <w:b/>
          <w:sz w:val="24"/>
          <w:szCs w:val="24"/>
        </w:rPr>
        <w:t xml:space="preserve">Clinical and Lab Workload Units: </w:t>
      </w:r>
    </w:p>
    <w:p w14:paraId="24459DD1"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1.</w:t>
      </w:r>
      <w:r w:rsidRPr="00D056C0">
        <w:rPr>
          <w:rFonts w:ascii="Times New Roman" w:eastAsia="Times New Roman" w:hAnsi="Times New Roman" w:cs="Times New Roman"/>
          <w:sz w:val="24"/>
          <w:szCs w:val="24"/>
        </w:rPr>
        <w:tab/>
        <w:t xml:space="preserve">Directly supervised (no preceptor) clinical and college labs are calculated by multiplying the number of clinical hours by 0.67 to obtain WUs. </w:t>
      </w:r>
    </w:p>
    <w:p w14:paraId="1DC41286"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2.</w:t>
      </w:r>
      <w:r w:rsidRPr="00D056C0">
        <w:rPr>
          <w:rFonts w:ascii="Times New Roman" w:eastAsia="Times New Roman" w:hAnsi="Times New Roman" w:cs="Times New Roman"/>
          <w:sz w:val="24"/>
          <w:szCs w:val="24"/>
        </w:rPr>
        <w:tab/>
        <w:t>Indirect clinical supervision – specialty units or preceptorship. Each indirect clinical hour with indirect supervision (8-12 students) (not face-to-face) is credited at (0.25) WU (e.g., 9 hr./week = 2.25 WUs).</w:t>
      </w:r>
    </w:p>
    <w:p w14:paraId="06076FFB"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3.</w:t>
      </w:r>
      <w:r w:rsidRPr="00D056C0">
        <w:rPr>
          <w:rFonts w:ascii="Times New Roman" w:eastAsia="Times New Roman" w:hAnsi="Times New Roman" w:cs="Times New Roman"/>
          <w:sz w:val="24"/>
          <w:szCs w:val="24"/>
        </w:rPr>
        <w:tab/>
        <w:t>For courses that are mixed direct and indirect clinical supervision, a combined model may be used to determine workload.</w:t>
      </w:r>
    </w:p>
    <w:p w14:paraId="665FA6BB" w14:textId="77777777" w:rsidR="00D056C0" w:rsidRPr="00D056C0" w:rsidRDefault="00D056C0" w:rsidP="00D056C0">
      <w:pPr>
        <w:spacing w:after="0"/>
        <w:ind w:left="720"/>
        <w:rPr>
          <w:rFonts w:ascii="Times New Roman" w:eastAsia="Times New Roman" w:hAnsi="Times New Roman" w:cs="Times New Roman"/>
          <w:sz w:val="24"/>
          <w:szCs w:val="24"/>
        </w:rPr>
      </w:pPr>
    </w:p>
    <w:p w14:paraId="7E8C36C3"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Variations in Workload Calculations (0.5-2 WU):</w:t>
      </w:r>
    </w:p>
    <w:p w14:paraId="641DC715"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1.</w:t>
      </w:r>
      <w:r w:rsidRPr="00D056C0">
        <w:rPr>
          <w:rFonts w:ascii="Times New Roman" w:eastAsia="Times New Roman" w:hAnsi="Times New Roman" w:cs="Times New Roman"/>
          <w:sz w:val="24"/>
          <w:szCs w:val="24"/>
        </w:rPr>
        <w:tab/>
        <w:t>Mentoring of new faculty members.</w:t>
      </w:r>
    </w:p>
    <w:p w14:paraId="656B4E5D"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2.</w:t>
      </w:r>
      <w:r w:rsidRPr="00D056C0">
        <w:rPr>
          <w:rFonts w:ascii="Times New Roman" w:eastAsia="Times New Roman" w:hAnsi="Times New Roman" w:cs="Times New Roman"/>
          <w:sz w:val="24"/>
          <w:szCs w:val="24"/>
        </w:rPr>
        <w:tab/>
        <w:t>Special projects or circumstances.</w:t>
      </w:r>
    </w:p>
    <w:p w14:paraId="60AA288A" w14:textId="77777777" w:rsidR="00D056C0" w:rsidRPr="00D056C0" w:rsidRDefault="00D056C0" w:rsidP="00D056C0">
      <w:pPr>
        <w:spacing w:after="0"/>
        <w:ind w:left="720"/>
        <w:rPr>
          <w:rFonts w:ascii="Times New Roman" w:eastAsia="Times New Roman" w:hAnsi="Times New Roman" w:cs="Times New Roman"/>
          <w:sz w:val="24"/>
          <w:szCs w:val="24"/>
        </w:rPr>
      </w:pPr>
    </w:p>
    <w:p w14:paraId="7AE21F67"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Committee Service within Nursing Department</w:t>
      </w:r>
    </w:p>
    <w:p w14:paraId="4FDBBA7D"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1.</w:t>
      </w:r>
      <w:r w:rsidRPr="00D056C0">
        <w:rPr>
          <w:rFonts w:ascii="Times New Roman" w:eastAsia="Times New Roman" w:hAnsi="Times New Roman" w:cs="Times New Roman"/>
          <w:sz w:val="24"/>
          <w:szCs w:val="24"/>
        </w:rPr>
        <w:tab/>
        <w:t>Committee Chair: monthly meeting = 1 WU</w:t>
      </w:r>
    </w:p>
    <w:p w14:paraId="3B8E21DB"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2.</w:t>
      </w:r>
      <w:r w:rsidRPr="00D056C0">
        <w:rPr>
          <w:rFonts w:ascii="Times New Roman" w:eastAsia="Times New Roman" w:hAnsi="Times New Roman" w:cs="Times New Roman"/>
          <w:sz w:val="24"/>
          <w:szCs w:val="24"/>
        </w:rPr>
        <w:tab/>
        <w:t>Exam Reviewer – 1 WU per semester for PN reviewers and 1 WU per semester for AD reviewers.</w:t>
      </w:r>
    </w:p>
    <w:p w14:paraId="56B59D3B" w14:textId="77777777" w:rsidR="00D056C0" w:rsidRPr="00D056C0" w:rsidRDefault="00D056C0" w:rsidP="00D056C0">
      <w:pPr>
        <w:spacing w:after="0"/>
        <w:ind w:left="720"/>
        <w:rPr>
          <w:rFonts w:ascii="Times New Roman" w:eastAsia="Times New Roman" w:hAnsi="Times New Roman" w:cs="Times New Roman"/>
          <w:sz w:val="24"/>
          <w:szCs w:val="24"/>
        </w:rPr>
      </w:pPr>
    </w:p>
    <w:p w14:paraId="105DD600" w14:textId="77777777" w:rsidR="00D056C0" w:rsidRPr="00D056C0" w:rsidRDefault="00D056C0" w:rsidP="00D056C0">
      <w:pPr>
        <w:spacing w:after="0"/>
        <w:ind w:left="720"/>
        <w:rPr>
          <w:rFonts w:ascii="Times New Roman" w:eastAsia="Times New Roman" w:hAnsi="Times New Roman" w:cs="Times New Roman"/>
          <w:b/>
          <w:bCs/>
          <w:sz w:val="24"/>
          <w:szCs w:val="24"/>
          <w:u w:val="single"/>
        </w:rPr>
      </w:pPr>
      <w:r w:rsidRPr="00D056C0">
        <w:rPr>
          <w:rFonts w:ascii="Times New Roman" w:eastAsia="Times New Roman" w:hAnsi="Times New Roman" w:cs="Times New Roman"/>
          <w:b/>
          <w:bCs/>
          <w:sz w:val="24"/>
          <w:szCs w:val="24"/>
          <w:u w:val="single"/>
        </w:rPr>
        <w:t>Administration</w:t>
      </w:r>
    </w:p>
    <w:p w14:paraId="7AE7713F"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1.</w:t>
      </w:r>
      <w:r w:rsidRPr="00D056C0">
        <w:rPr>
          <w:rFonts w:ascii="Times New Roman" w:eastAsia="Times New Roman" w:hAnsi="Times New Roman" w:cs="Times New Roman"/>
          <w:sz w:val="24"/>
          <w:szCs w:val="24"/>
        </w:rPr>
        <w:tab/>
        <w:t xml:space="preserve">Nursing Program Directors are allocated 50% for administration - 8 WU. This base begins with 1-2 programs (PN/AD) and a total of no more than 50 students. For each additional 16 students the program director shall increase 1 WU. </w:t>
      </w:r>
    </w:p>
    <w:p w14:paraId="1BF08762"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2.</w:t>
      </w:r>
      <w:r w:rsidRPr="00D056C0">
        <w:rPr>
          <w:rFonts w:ascii="Times New Roman" w:eastAsia="Times New Roman" w:hAnsi="Times New Roman" w:cs="Times New Roman"/>
          <w:sz w:val="24"/>
          <w:szCs w:val="24"/>
        </w:rPr>
        <w:tab/>
        <w:t>For each distance site under the local program the Program Director is allocated 1 to 1.5 WU depending on distance of program from the campus. To be determined by local academic officer and nursing Program Director.</w:t>
      </w:r>
    </w:p>
    <w:p w14:paraId="75867A10"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3.</w:t>
      </w:r>
      <w:r w:rsidRPr="00D056C0">
        <w:rPr>
          <w:rFonts w:ascii="Times New Roman" w:eastAsia="Times New Roman" w:hAnsi="Times New Roman" w:cs="Times New Roman"/>
          <w:sz w:val="24"/>
          <w:szCs w:val="24"/>
        </w:rPr>
        <w:tab/>
        <w:t xml:space="preserve">The Program Director will teach at least one course or course equivalent (i.e. presentations, lectures, labs, clinical) per calendar year.  </w:t>
      </w:r>
    </w:p>
    <w:p w14:paraId="4305B23F"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4.</w:t>
      </w:r>
      <w:r w:rsidRPr="00D056C0">
        <w:rPr>
          <w:rFonts w:ascii="Times New Roman" w:eastAsia="Times New Roman" w:hAnsi="Times New Roman" w:cs="Times New Roman"/>
          <w:sz w:val="24"/>
          <w:szCs w:val="24"/>
        </w:rPr>
        <w:tab/>
        <w:t xml:space="preserve">The area of instructional and administration WU may be negotiated according to the needs of the campus, department, and faculty member.  </w:t>
      </w:r>
    </w:p>
    <w:p w14:paraId="4C93ED3C" w14:textId="77777777" w:rsidR="00D056C0" w:rsidRPr="00D056C0" w:rsidRDefault="00D056C0" w:rsidP="00D056C0">
      <w:pPr>
        <w:spacing w:after="0"/>
        <w:ind w:left="72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5.</w:t>
      </w:r>
      <w:r w:rsidRPr="00D056C0">
        <w:rPr>
          <w:rFonts w:ascii="Times New Roman" w:eastAsia="Times New Roman" w:hAnsi="Times New Roman" w:cs="Times New Roman"/>
          <w:sz w:val="24"/>
          <w:szCs w:val="24"/>
        </w:rPr>
        <w:tab/>
        <w:t>In Progress – develop WU for site facilitators, coordinators.</w:t>
      </w:r>
    </w:p>
    <w:p w14:paraId="6200E22C" w14:textId="77777777" w:rsidR="00D056C0" w:rsidRPr="00D056C0" w:rsidRDefault="00D056C0" w:rsidP="00D056C0">
      <w:pPr>
        <w:spacing w:after="0"/>
        <w:rPr>
          <w:rFonts w:ascii="Times New Roman" w:eastAsia="Times New Roman" w:hAnsi="Times New Roman" w:cs="Times New Roman"/>
          <w:sz w:val="24"/>
          <w:szCs w:val="24"/>
        </w:rPr>
      </w:pPr>
    </w:p>
    <w:p w14:paraId="56F1A7D8" w14:textId="77777777" w:rsidR="00D056C0" w:rsidRPr="00D056C0" w:rsidRDefault="00D056C0" w:rsidP="00D056C0">
      <w:pPr>
        <w:spacing w:after="0"/>
        <w:rPr>
          <w:rFonts w:ascii="Times New Roman" w:eastAsia="Times New Roman" w:hAnsi="Times New Roman" w:cs="Times New Roman"/>
          <w:b/>
          <w:sz w:val="24"/>
          <w:szCs w:val="24"/>
        </w:rPr>
      </w:pPr>
      <w:bookmarkStart w:id="0" w:name="_Hlk147997909"/>
      <w:r w:rsidRPr="00D056C0">
        <w:rPr>
          <w:rFonts w:ascii="Times New Roman" w:eastAsia="Times New Roman" w:hAnsi="Times New Roman" w:cs="Times New Roman"/>
          <w:b/>
          <w:sz w:val="24"/>
          <w:szCs w:val="24"/>
        </w:rPr>
        <w:t>Overload:</w:t>
      </w:r>
    </w:p>
    <w:p w14:paraId="0FC0FEF6" w14:textId="77777777" w:rsidR="00D056C0" w:rsidRPr="00D056C0" w:rsidRDefault="00D056C0" w:rsidP="00D056C0">
      <w:pPr>
        <w:spacing w:after="0"/>
        <w:ind w:left="36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For full-time faculty, any coursework taught beyond the above parameters shall be considered overload.  Faculty shall have the right to determine whether they would like to teach overload if courses are available for which they are qualified to teach.  All overload up to six credits or two courses shall require approval of the department chair overseeing the interested faculty member.  Any additional overload above the </w:t>
      </w:r>
      <w:proofErr w:type="gramStart"/>
      <w:r w:rsidRPr="00D056C0">
        <w:rPr>
          <w:rFonts w:ascii="Times New Roman" w:eastAsia="Times New Roman" w:hAnsi="Times New Roman" w:cs="Times New Roman"/>
          <w:sz w:val="24"/>
          <w:szCs w:val="24"/>
        </w:rPr>
        <w:t>aforementioned amount</w:t>
      </w:r>
      <w:proofErr w:type="gramEnd"/>
      <w:r w:rsidRPr="00D056C0">
        <w:rPr>
          <w:rFonts w:ascii="Times New Roman" w:eastAsia="Times New Roman" w:hAnsi="Times New Roman" w:cs="Times New Roman"/>
          <w:sz w:val="24"/>
          <w:szCs w:val="24"/>
        </w:rPr>
        <w:t xml:space="preserve"> shall require the approval of the Vice President of Academic Affairs.</w:t>
      </w:r>
    </w:p>
    <w:bookmarkEnd w:id="0"/>
    <w:p w14:paraId="7A01CFA6" w14:textId="77777777" w:rsidR="00D056C0" w:rsidRPr="00D056C0" w:rsidRDefault="00D056C0" w:rsidP="00D056C0">
      <w:pPr>
        <w:spacing w:after="0"/>
        <w:rPr>
          <w:rFonts w:ascii="Times New Roman" w:eastAsia="Times New Roman" w:hAnsi="Times New Roman" w:cs="Times New Roman"/>
          <w:sz w:val="24"/>
          <w:szCs w:val="24"/>
        </w:rPr>
      </w:pPr>
    </w:p>
    <w:p w14:paraId="3287FA8F" w14:textId="77777777" w:rsidR="00D056C0" w:rsidRPr="00D056C0" w:rsidRDefault="00D056C0" w:rsidP="00D056C0">
      <w:pPr>
        <w:spacing w:after="0"/>
        <w:rPr>
          <w:rFonts w:ascii="Times New Roman" w:eastAsia="Times New Roman" w:hAnsi="Times New Roman" w:cs="Times New Roman"/>
          <w:b/>
          <w:sz w:val="24"/>
          <w:szCs w:val="24"/>
        </w:rPr>
      </w:pPr>
      <w:r w:rsidRPr="00D056C0">
        <w:rPr>
          <w:rFonts w:ascii="Times New Roman" w:eastAsia="Times New Roman" w:hAnsi="Times New Roman" w:cs="Times New Roman"/>
          <w:b/>
          <w:sz w:val="24"/>
          <w:szCs w:val="24"/>
        </w:rPr>
        <w:t>Salary Matrix:</w:t>
      </w:r>
    </w:p>
    <w:p w14:paraId="25A3FF1E" w14:textId="77777777" w:rsidR="00D056C0" w:rsidRPr="00D056C0" w:rsidRDefault="00D056C0" w:rsidP="00D056C0">
      <w:pPr>
        <w:pStyle w:val="ListParagraph"/>
        <w:numPr>
          <w:ilvl w:val="0"/>
          <w:numId w:val="7"/>
        </w:numPr>
        <w:spacing w:after="0"/>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The salary matrix below will be used to determine salaries for faculty members to provide equitable compensation for all faculty at WSC. </w:t>
      </w:r>
    </w:p>
    <w:p w14:paraId="1F7EDA19" w14:textId="77777777" w:rsidR="00D056C0" w:rsidRPr="00D056C0" w:rsidRDefault="00D056C0" w:rsidP="00D056C0">
      <w:pPr>
        <w:pStyle w:val="ListParagraph"/>
        <w:numPr>
          <w:ilvl w:val="0"/>
          <w:numId w:val="7"/>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The Hiring Base salary will increase annually based on the legislative percentages allowed and reflective of market rates. Each faculty member’s salary will be calculated based </w:t>
      </w:r>
      <w:proofErr w:type="gramStart"/>
      <w:r w:rsidRPr="00D056C0">
        <w:rPr>
          <w:rFonts w:ascii="Times New Roman" w:eastAsia="Times New Roman" w:hAnsi="Times New Roman" w:cs="Times New Roman"/>
          <w:sz w:val="24"/>
          <w:szCs w:val="24"/>
        </w:rPr>
        <w:t>on:</w:t>
      </w:r>
      <w:proofErr w:type="gramEnd"/>
      <w:r w:rsidRPr="00D056C0">
        <w:rPr>
          <w:rFonts w:ascii="Times New Roman" w:eastAsia="Times New Roman" w:hAnsi="Times New Roman" w:cs="Times New Roman"/>
          <w:sz w:val="24"/>
          <w:szCs w:val="24"/>
        </w:rPr>
        <w:t xml:space="preserve"> the Hiring Base; years of teaching </w:t>
      </w:r>
      <w:r w:rsidRPr="00D056C0">
        <w:rPr>
          <w:rFonts w:ascii="Times New Roman" w:eastAsia="Times New Roman" w:hAnsi="Times New Roman" w:cs="Times New Roman"/>
          <w:sz w:val="24"/>
          <w:szCs w:val="24"/>
        </w:rPr>
        <w:lastRenderedPageBreak/>
        <w:t xml:space="preserve">experience at WSC; adjustments for years of prior related experience; highest degree completed; WSC faculty rank that has been awarded. </w:t>
      </w:r>
    </w:p>
    <w:p w14:paraId="6081AD66" w14:textId="77777777" w:rsidR="00D056C0" w:rsidRPr="00D056C0" w:rsidRDefault="00D056C0" w:rsidP="00D056C0">
      <w:pPr>
        <w:pStyle w:val="ListParagraph"/>
        <w:numPr>
          <w:ilvl w:val="1"/>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Teaching experience at WSC is valued at 1% of the hiring base and is awarded for each year of continuous teaching experience at WSC, with no limit to the number of years it can be awarded.</w:t>
      </w:r>
    </w:p>
    <w:p w14:paraId="69E6045C" w14:textId="77777777" w:rsidR="00D056C0" w:rsidRPr="00D056C0" w:rsidRDefault="00D056C0" w:rsidP="00D056C0">
      <w:pPr>
        <w:pStyle w:val="ListParagraph"/>
        <w:numPr>
          <w:ilvl w:val="1"/>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Prior related experience is valued at 0.5% of hiring base for each year of related experience prior to being hired.  The number of years is determined at time of hiring (with a maximum cap of 10 years) and then documented within the faculty member’s personnel file.</w:t>
      </w:r>
    </w:p>
    <w:p w14:paraId="38422340" w14:textId="77777777" w:rsidR="00D056C0" w:rsidRPr="00D056C0" w:rsidRDefault="00D056C0" w:rsidP="00D056C0">
      <w:pPr>
        <w:pStyle w:val="ListParagraph"/>
        <w:numPr>
          <w:ilvl w:val="1"/>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Highest degree completed is an adjustment to a faculty member’s salary based on the level of education.  Faculty are responsible for updating their files with HR and providing verified proof of any degrees they complete while employed by WSC.  For any faculty member with a higher degree than required for their position and rank, an additional amount will be added to their salary.</w:t>
      </w:r>
    </w:p>
    <w:p w14:paraId="5C4F2251" w14:textId="77777777" w:rsidR="00D056C0" w:rsidRPr="00D056C0" w:rsidRDefault="00D056C0" w:rsidP="00D056C0">
      <w:pPr>
        <w:pStyle w:val="ListParagraph"/>
        <w:numPr>
          <w:ilvl w:val="1"/>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Completion of a terminal graduate degree in a field will count as “Doctorate”, regardless of the official name of the degree.</w:t>
      </w:r>
    </w:p>
    <w:p w14:paraId="62E475FC" w14:textId="77777777" w:rsidR="00D056C0" w:rsidRPr="00D056C0" w:rsidRDefault="00D056C0" w:rsidP="00D056C0">
      <w:pPr>
        <w:pStyle w:val="ListParagraph"/>
        <w:numPr>
          <w:ilvl w:val="1"/>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Faculty rank is a percentage of the hiring base (modified with degree) that is added to the salary for faculty members for the highest faculty rank awarded at WSC.</w:t>
      </w:r>
    </w:p>
    <w:p w14:paraId="718F2859" w14:textId="77777777" w:rsidR="00D056C0" w:rsidRPr="00D056C0" w:rsidRDefault="00D056C0" w:rsidP="00D056C0">
      <w:pPr>
        <w:spacing w:after="0" w:line="256" w:lineRule="auto"/>
        <w:rPr>
          <w:rFonts w:ascii="Times New Roman" w:eastAsia="Times New Roman" w:hAnsi="Times New Roman" w:cs="Times New Roman"/>
          <w:sz w:val="24"/>
          <w:szCs w:val="24"/>
        </w:rPr>
      </w:pPr>
    </w:p>
    <w:p w14:paraId="1C0BDC70" w14:textId="77777777" w:rsidR="00D056C0" w:rsidRPr="00D056C0" w:rsidRDefault="00D056C0" w:rsidP="00D056C0">
      <w:pPr>
        <w:spacing w:after="0" w:line="256" w:lineRule="auto"/>
        <w:rPr>
          <w:rFonts w:ascii="Times New Roman" w:eastAsia="Times New Roman" w:hAnsi="Times New Roman" w:cs="Times New Roman"/>
          <w:sz w:val="24"/>
          <w:szCs w:val="24"/>
        </w:rPr>
      </w:pPr>
      <w:r w:rsidRPr="00D056C0">
        <w:rPr>
          <w:rFonts w:ascii="Times New Roman" w:hAnsi="Times New Roman" w:cs="Times New Roman"/>
          <w:noProof/>
          <w:sz w:val="24"/>
          <w:szCs w:val="24"/>
        </w:rPr>
        <w:drawing>
          <wp:inline distT="0" distB="0" distL="0" distR="0" wp14:anchorId="4DB6E65C" wp14:editId="7CB03F6B">
            <wp:extent cx="5943600" cy="3257550"/>
            <wp:effectExtent l="0" t="0" r="0" b="0"/>
            <wp:docPr id="474950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57550"/>
                    </a:xfrm>
                    <a:prstGeom prst="rect">
                      <a:avLst/>
                    </a:prstGeom>
                    <a:noFill/>
                    <a:ln>
                      <a:noFill/>
                    </a:ln>
                  </pic:spPr>
                </pic:pic>
              </a:graphicData>
            </a:graphic>
          </wp:inline>
        </w:drawing>
      </w:r>
    </w:p>
    <w:p w14:paraId="0E148324" w14:textId="77777777" w:rsidR="00D056C0" w:rsidRPr="00D056C0" w:rsidRDefault="00D056C0" w:rsidP="00D056C0">
      <w:pPr>
        <w:pStyle w:val="ListParagraph"/>
        <w:numPr>
          <w:ilvl w:val="0"/>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The salary matrix will be reviewed each year by the Faculty Salary Committee, who will propose a new hiring base and any other recommended adjustments of the salary matrix to the WSC administration by April 1</w:t>
      </w:r>
      <w:r w:rsidRPr="00D056C0">
        <w:rPr>
          <w:rFonts w:ascii="Times New Roman" w:eastAsia="Times New Roman" w:hAnsi="Times New Roman" w:cs="Times New Roman"/>
          <w:sz w:val="24"/>
          <w:szCs w:val="24"/>
          <w:vertAlign w:val="superscript"/>
        </w:rPr>
        <w:t>st</w:t>
      </w:r>
      <w:r w:rsidRPr="00D056C0">
        <w:rPr>
          <w:rFonts w:ascii="Times New Roman" w:eastAsia="Times New Roman" w:hAnsi="Times New Roman" w:cs="Times New Roman"/>
          <w:sz w:val="24"/>
          <w:szCs w:val="24"/>
        </w:rPr>
        <w:t>.</w:t>
      </w:r>
    </w:p>
    <w:p w14:paraId="43F7B65F" w14:textId="77777777" w:rsidR="00D056C0" w:rsidRPr="00D056C0" w:rsidRDefault="00D056C0" w:rsidP="00D056C0">
      <w:pPr>
        <w:pStyle w:val="ListParagraph"/>
        <w:numPr>
          <w:ilvl w:val="1"/>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The Faculty Salary Committee will be comprised of one representative from each department and the Faculty Senate President.</w:t>
      </w:r>
    </w:p>
    <w:p w14:paraId="111C407E" w14:textId="77777777" w:rsidR="00D056C0" w:rsidRPr="00D056C0" w:rsidRDefault="00D056C0" w:rsidP="00D056C0">
      <w:pPr>
        <w:pStyle w:val="ListParagraph"/>
        <w:numPr>
          <w:ilvl w:val="0"/>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Faculty members who have a salary above the one calculated by the matrix are only eligible for a salary increase equal to the legislative increase.</w:t>
      </w:r>
    </w:p>
    <w:p w14:paraId="03E2DD6C" w14:textId="77777777" w:rsidR="00D056C0" w:rsidRPr="00D056C0" w:rsidRDefault="00D056C0" w:rsidP="00D056C0">
      <w:pPr>
        <w:pStyle w:val="ListParagraph"/>
        <w:numPr>
          <w:ilvl w:val="0"/>
          <w:numId w:val="11"/>
        </w:numPr>
        <w:spacing w:after="0" w:line="256" w:lineRule="auto"/>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Satisfactory performance evaluations are required to obtain any raise. Unsatisfactory performance evaluations may result in no raise, at the discretion of the VPAA. </w:t>
      </w:r>
    </w:p>
    <w:p w14:paraId="31551BD4" w14:textId="77777777" w:rsidR="00D056C0" w:rsidRPr="00D056C0" w:rsidRDefault="00D056C0" w:rsidP="00D056C0">
      <w:pPr>
        <w:spacing w:after="0"/>
        <w:rPr>
          <w:rFonts w:ascii="Times New Roman" w:eastAsia="Times New Roman" w:hAnsi="Times New Roman" w:cs="Times New Roman"/>
          <w:bCs/>
          <w:sz w:val="24"/>
          <w:szCs w:val="24"/>
        </w:rPr>
      </w:pPr>
    </w:p>
    <w:p w14:paraId="29195235" w14:textId="77777777" w:rsidR="00D056C0" w:rsidRPr="00D056C0" w:rsidRDefault="00D056C0" w:rsidP="00D056C0">
      <w:p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
          <w:sz w:val="24"/>
          <w:szCs w:val="24"/>
        </w:rPr>
        <w:t>Adjunct and Overload Pay:</w:t>
      </w:r>
    </w:p>
    <w:p w14:paraId="4B738BF4" w14:textId="77777777" w:rsidR="00D056C0" w:rsidRPr="00D056C0" w:rsidRDefault="00D056C0" w:rsidP="00D056C0">
      <w:pPr>
        <w:pStyle w:val="ListParagraph"/>
        <w:numPr>
          <w:ilvl w:val="0"/>
          <w:numId w:val="8"/>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lastRenderedPageBreak/>
        <w:t xml:space="preserve">Adjunct and overload pay is based on the level of education of the instructor and is priced per credit, as seen in the table below. </w:t>
      </w:r>
    </w:p>
    <w:p w14:paraId="2ACCDB2C" w14:textId="77777777" w:rsidR="00D056C0" w:rsidRPr="00D056C0" w:rsidRDefault="00D056C0" w:rsidP="00D056C0">
      <w:pPr>
        <w:pStyle w:val="ListParagraph"/>
        <w:numPr>
          <w:ilvl w:val="1"/>
          <w:numId w:val="8"/>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The values are calculated as a percentage of the hiring base (1% for Associates, 1.2% for Bachelors, 1.4% for Masters, and 1.6% for Doctorate/Terminal Degree).</w:t>
      </w:r>
    </w:p>
    <w:p w14:paraId="1000DE0F" w14:textId="77777777" w:rsidR="00D056C0" w:rsidRPr="00D056C0" w:rsidRDefault="00D056C0" w:rsidP="00D056C0">
      <w:pPr>
        <w:pStyle w:val="ListParagraph"/>
        <w:numPr>
          <w:ilvl w:val="1"/>
          <w:numId w:val="8"/>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If calculated values result in a decrease compared to the previous year, the values shall be increased either by the legislative salary increase percentage or by 4%.</w:t>
      </w:r>
    </w:p>
    <w:p w14:paraId="0C53AC56" w14:textId="77777777" w:rsidR="00D056C0" w:rsidRPr="00D056C0" w:rsidRDefault="00D056C0" w:rsidP="00D056C0">
      <w:pPr>
        <w:pStyle w:val="ListParagraph"/>
        <w:numPr>
          <w:ilvl w:val="0"/>
          <w:numId w:val="8"/>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 xml:space="preserve">All adjunct credit load must follow the NDUS Affordable Care Act Update. </w:t>
      </w:r>
    </w:p>
    <w:p w14:paraId="01070C47" w14:textId="77777777" w:rsidR="00D056C0" w:rsidRPr="00D056C0" w:rsidRDefault="00D056C0" w:rsidP="00D056C0">
      <w:pPr>
        <w:spacing w:after="0"/>
        <w:rPr>
          <w:rFonts w:ascii="Times New Roman" w:eastAsia="Times New Roman" w:hAnsi="Times New Roman" w:cs="Times New Roman"/>
          <w:bCs/>
          <w:sz w:val="24"/>
          <w:szCs w:val="24"/>
        </w:rPr>
      </w:pPr>
    </w:p>
    <w:tbl>
      <w:tblPr>
        <w:tblW w:w="4400" w:type="dxa"/>
        <w:jc w:val="center"/>
        <w:tblLook w:val="04A0" w:firstRow="1" w:lastRow="0" w:firstColumn="1" w:lastColumn="0" w:noHBand="0" w:noVBand="1"/>
      </w:tblPr>
      <w:tblGrid>
        <w:gridCol w:w="2109"/>
        <w:gridCol w:w="2790"/>
      </w:tblGrid>
      <w:tr w:rsidR="00D056C0" w:rsidRPr="00D056C0" w14:paraId="60D484BF" w14:textId="77777777" w:rsidTr="00AA519F">
        <w:trPr>
          <w:trHeight w:val="420"/>
          <w:jc w:val="center"/>
        </w:trPr>
        <w:tc>
          <w:tcPr>
            <w:tcW w:w="44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66EB9A4" w14:textId="77777777" w:rsidR="00D056C0" w:rsidRPr="00D056C0" w:rsidRDefault="00D056C0" w:rsidP="00AA519F">
            <w:pPr>
              <w:spacing w:after="0" w:line="240" w:lineRule="auto"/>
              <w:jc w:val="center"/>
              <w:rPr>
                <w:rFonts w:ascii="Times New Roman" w:eastAsia="Times New Roman" w:hAnsi="Times New Roman" w:cs="Times New Roman"/>
                <w:b/>
                <w:bCs/>
                <w:color w:val="000000"/>
                <w:sz w:val="24"/>
                <w:szCs w:val="24"/>
              </w:rPr>
            </w:pPr>
            <w:r w:rsidRPr="00D056C0">
              <w:rPr>
                <w:rFonts w:ascii="Times New Roman" w:eastAsia="Times New Roman" w:hAnsi="Times New Roman" w:cs="Times New Roman"/>
                <w:b/>
                <w:bCs/>
                <w:color w:val="000000"/>
                <w:sz w:val="24"/>
                <w:szCs w:val="24"/>
              </w:rPr>
              <w:t>Adjunct/Overload Pay</w:t>
            </w:r>
          </w:p>
        </w:tc>
      </w:tr>
      <w:tr w:rsidR="00D056C0" w:rsidRPr="00D056C0" w14:paraId="39B1ECF4" w14:textId="77777777" w:rsidTr="00AA519F">
        <w:trPr>
          <w:trHeight w:val="345"/>
          <w:jc w:val="center"/>
        </w:trPr>
        <w:tc>
          <w:tcPr>
            <w:tcW w:w="1610" w:type="dxa"/>
            <w:tcBorders>
              <w:top w:val="nil"/>
              <w:left w:val="single" w:sz="8" w:space="0" w:color="auto"/>
              <w:bottom w:val="single" w:sz="8" w:space="0" w:color="auto"/>
              <w:right w:val="nil"/>
            </w:tcBorders>
            <w:shd w:val="clear" w:color="auto" w:fill="auto"/>
            <w:noWrap/>
            <w:vAlign w:val="center"/>
            <w:hideMark/>
          </w:tcPr>
          <w:p w14:paraId="53F57340" w14:textId="77777777" w:rsidR="00D056C0" w:rsidRPr="00D056C0" w:rsidRDefault="00D056C0" w:rsidP="00AA519F">
            <w:pPr>
              <w:spacing w:after="0" w:line="240" w:lineRule="auto"/>
              <w:jc w:val="center"/>
              <w:rPr>
                <w:rFonts w:ascii="Times New Roman" w:eastAsia="Times New Roman" w:hAnsi="Times New Roman" w:cs="Times New Roman"/>
                <w:b/>
                <w:bCs/>
                <w:sz w:val="24"/>
                <w:szCs w:val="24"/>
              </w:rPr>
            </w:pPr>
            <w:r w:rsidRPr="00D056C0">
              <w:rPr>
                <w:rFonts w:ascii="Times New Roman" w:eastAsia="Times New Roman" w:hAnsi="Times New Roman" w:cs="Times New Roman"/>
                <w:b/>
                <w:bCs/>
                <w:sz w:val="24"/>
                <w:szCs w:val="24"/>
              </w:rPr>
              <w:t>Degree</w:t>
            </w:r>
          </w:p>
        </w:tc>
        <w:tc>
          <w:tcPr>
            <w:tcW w:w="2790" w:type="dxa"/>
            <w:tcBorders>
              <w:top w:val="nil"/>
              <w:left w:val="single" w:sz="8" w:space="0" w:color="auto"/>
              <w:bottom w:val="single" w:sz="8" w:space="0" w:color="auto"/>
              <w:right w:val="single" w:sz="8" w:space="0" w:color="auto"/>
            </w:tcBorders>
            <w:shd w:val="clear" w:color="auto" w:fill="auto"/>
            <w:noWrap/>
            <w:vAlign w:val="center"/>
            <w:hideMark/>
          </w:tcPr>
          <w:p w14:paraId="0A53535E" w14:textId="77777777" w:rsidR="00D056C0" w:rsidRPr="00D056C0" w:rsidRDefault="00D056C0" w:rsidP="00AA519F">
            <w:pPr>
              <w:spacing w:after="0" w:line="240" w:lineRule="auto"/>
              <w:jc w:val="center"/>
              <w:rPr>
                <w:rFonts w:ascii="Times New Roman" w:eastAsia="Times New Roman" w:hAnsi="Times New Roman" w:cs="Times New Roman"/>
                <w:b/>
                <w:bCs/>
                <w:sz w:val="24"/>
                <w:szCs w:val="24"/>
              </w:rPr>
            </w:pPr>
            <w:r w:rsidRPr="00D056C0">
              <w:rPr>
                <w:rFonts w:ascii="Times New Roman" w:eastAsia="Times New Roman" w:hAnsi="Times New Roman" w:cs="Times New Roman"/>
                <w:b/>
                <w:bCs/>
                <w:sz w:val="24"/>
                <w:szCs w:val="24"/>
              </w:rPr>
              <w:t>Rate per Credit</w:t>
            </w:r>
          </w:p>
        </w:tc>
      </w:tr>
      <w:tr w:rsidR="00D056C0" w:rsidRPr="00D056C0" w14:paraId="2CE894CB" w14:textId="77777777" w:rsidTr="00AA519F">
        <w:trPr>
          <w:trHeight w:val="330"/>
          <w:jc w:val="center"/>
        </w:trPr>
        <w:tc>
          <w:tcPr>
            <w:tcW w:w="1610" w:type="dxa"/>
            <w:tcBorders>
              <w:top w:val="nil"/>
              <w:left w:val="single" w:sz="8" w:space="0" w:color="auto"/>
              <w:bottom w:val="nil"/>
              <w:right w:val="nil"/>
            </w:tcBorders>
            <w:shd w:val="clear" w:color="auto" w:fill="auto"/>
            <w:noWrap/>
            <w:vAlign w:val="center"/>
            <w:hideMark/>
          </w:tcPr>
          <w:p w14:paraId="79DC2221" w14:textId="77777777" w:rsidR="00D056C0" w:rsidRPr="00D056C0" w:rsidRDefault="00D056C0" w:rsidP="00AA519F">
            <w:pPr>
              <w:spacing w:after="0" w:line="240" w:lineRule="auto"/>
              <w:jc w:val="center"/>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Associates</w:t>
            </w:r>
          </w:p>
        </w:tc>
        <w:tc>
          <w:tcPr>
            <w:tcW w:w="2790" w:type="dxa"/>
            <w:tcBorders>
              <w:top w:val="nil"/>
              <w:left w:val="nil"/>
              <w:bottom w:val="nil"/>
              <w:right w:val="single" w:sz="8" w:space="0" w:color="auto"/>
            </w:tcBorders>
            <w:shd w:val="clear" w:color="auto" w:fill="auto"/>
            <w:noWrap/>
            <w:vAlign w:val="center"/>
            <w:hideMark/>
          </w:tcPr>
          <w:p w14:paraId="0D1655DC" w14:textId="77777777" w:rsidR="00D056C0" w:rsidRPr="00D056C0" w:rsidRDefault="00D056C0" w:rsidP="00AA519F">
            <w:pPr>
              <w:spacing w:after="0" w:line="240" w:lineRule="auto"/>
              <w:jc w:val="center"/>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$536 </w:t>
            </w:r>
          </w:p>
        </w:tc>
      </w:tr>
      <w:tr w:rsidR="00D056C0" w:rsidRPr="00D056C0" w14:paraId="55DCC060" w14:textId="77777777" w:rsidTr="00AA519F">
        <w:trPr>
          <w:trHeight w:val="330"/>
          <w:jc w:val="center"/>
        </w:trPr>
        <w:tc>
          <w:tcPr>
            <w:tcW w:w="1610" w:type="dxa"/>
            <w:tcBorders>
              <w:top w:val="nil"/>
              <w:left w:val="single" w:sz="8" w:space="0" w:color="auto"/>
              <w:bottom w:val="nil"/>
              <w:right w:val="nil"/>
            </w:tcBorders>
            <w:shd w:val="clear" w:color="auto" w:fill="auto"/>
            <w:noWrap/>
            <w:vAlign w:val="center"/>
            <w:hideMark/>
          </w:tcPr>
          <w:p w14:paraId="71A0E83D" w14:textId="77777777" w:rsidR="00D056C0" w:rsidRPr="00D056C0" w:rsidRDefault="00D056C0" w:rsidP="00AA519F">
            <w:pPr>
              <w:spacing w:after="0" w:line="240" w:lineRule="auto"/>
              <w:jc w:val="center"/>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Bachelors</w:t>
            </w:r>
          </w:p>
        </w:tc>
        <w:tc>
          <w:tcPr>
            <w:tcW w:w="2790" w:type="dxa"/>
            <w:tcBorders>
              <w:top w:val="nil"/>
              <w:left w:val="nil"/>
              <w:bottom w:val="nil"/>
              <w:right w:val="single" w:sz="8" w:space="0" w:color="auto"/>
            </w:tcBorders>
            <w:shd w:val="clear" w:color="auto" w:fill="auto"/>
            <w:noWrap/>
            <w:vAlign w:val="center"/>
            <w:hideMark/>
          </w:tcPr>
          <w:p w14:paraId="44FA6AB7" w14:textId="77777777" w:rsidR="00D056C0" w:rsidRPr="00D056C0" w:rsidRDefault="00D056C0" w:rsidP="00AA519F">
            <w:pPr>
              <w:spacing w:after="0" w:line="240" w:lineRule="auto"/>
              <w:jc w:val="center"/>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$643 </w:t>
            </w:r>
          </w:p>
        </w:tc>
      </w:tr>
      <w:tr w:rsidR="00D056C0" w:rsidRPr="00D056C0" w14:paraId="15F9FFB6" w14:textId="77777777" w:rsidTr="00AA519F">
        <w:trPr>
          <w:trHeight w:val="330"/>
          <w:jc w:val="center"/>
        </w:trPr>
        <w:tc>
          <w:tcPr>
            <w:tcW w:w="1610" w:type="dxa"/>
            <w:tcBorders>
              <w:top w:val="nil"/>
              <w:left w:val="single" w:sz="8" w:space="0" w:color="auto"/>
              <w:bottom w:val="nil"/>
              <w:right w:val="nil"/>
            </w:tcBorders>
            <w:shd w:val="clear" w:color="auto" w:fill="auto"/>
            <w:noWrap/>
            <w:vAlign w:val="center"/>
            <w:hideMark/>
          </w:tcPr>
          <w:p w14:paraId="10CD112C" w14:textId="77777777" w:rsidR="00D056C0" w:rsidRPr="00D056C0" w:rsidRDefault="00D056C0" w:rsidP="00AA519F">
            <w:pPr>
              <w:spacing w:after="0" w:line="240" w:lineRule="auto"/>
              <w:jc w:val="center"/>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Masters</w:t>
            </w:r>
          </w:p>
        </w:tc>
        <w:tc>
          <w:tcPr>
            <w:tcW w:w="2790" w:type="dxa"/>
            <w:tcBorders>
              <w:top w:val="nil"/>
              <w:left w:val="nil"/>
              <w:bottom w:val="nil"/>
              <w:right w:val="single" w:sz="8" w:space="0" w:color="auto"/>
            </w:tcBorders>
            <w:shd w:val="clear" w:color="auto" w:fill="auto"/>
            <w:noWrap/>
            <w:vAlign w:val="center"/>
            <w:hideMark/>
          </w:tcPr>
          <w:p w14:paraId="261886D9" w14:textId="77777777" w:rsidR="00D056C0" w:rsidRPr="00D056C0" w:rsidRDefault="00D056C0" w:rsidP="00AA519F">
            <w:pPr>
              <w:spacing w:after="0" w:line="240" w:lineRule="auto"/>
              <w:jc w:val="center"/>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$750 </w:t>
            </w:r>
          </w:p>
        </w:tc>
      </w:tr>
      <w:tr w:rsidR="00D056C0" w:rsidRPr="00D056C0" w14:paraId="6527A7E1" w14:textId="77777777" w:rsidTr="00AA519F">
        <w:trPr>
          <w:trHeight w:val="345"/>
          <w:jc w:val="center"/>
        </w:trPr>
        <w:tc>
          <w:tcPr>
            <w:tcW w:w="1610" w:type="dxa"/>
            <w:tcBorders>
              <w:top w:val="nil"/>
              <w:left w:val="single" w:sz="8" w:space="0" w:color="auto"/>
              <w:bottom w:val="single" w:sz="8" w:space="0" w:color="auto"/>
              <w:right w:val="nil"/>
            </w:tcBorders>
            <w:shd w:val="clear" w:color="auto" w:fill="auto"/>
            <w:noWrap/>
            <w:vAlign w:val="center"/>
            <w:hideMark/>
          </w:tcPr>
          <w:p w14:paraId="32D3AA88" w14:textId="77777777" w:rsidR="00D056C0" w:rsidRPr="00D056C0" w:rsidRDefault="00D056C0" w:rsidP="00AA519F">
            <w:pPr>
              <w:spacing w:after="0" w:line="240" w:lineRule="auto"/>
              <w:jc w:val="center"/>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Doctorate/Terminal</w:t>
            </w:r>
          </w:p>
        </w:tc>
        <w:tc>
          <w:tcPr>
            <w:tcW w:w="2790" w:type="dxa"/>
            <w:tcBorders>
              <w:top w:val="nil"/>
              <w:left w:val="nil"/>
              <w:bottom w:val="single" w:sz="8" w:space="0" w:color="auto"/>
              <w:right w:val="single" w:sz="8" w:space="0" w:color="auto"/>
            </w:tcBorders>
            <w:shd w:val="clear" w:color="auto" w:fill="auto"/>
            <w:noWrap/>
            <w:vAlign w:val="center"/>
            <w:hideMark/>
          </w:tcPr>
          <w:p w14:paraId="7D41ECD5" w14:textId="77777777" w:rsidR="00D056C0" w:rsidRPr="00D056C0" w:rsidRDefault="00D056C0" w:rsidP="00AA519F">
            <w:pPr>
              <w:spacing w:after="0" w:line="240" w:lineRule="auto"/>
              <w:jc w:val="center"/>
              <w:rPr>
                <w:rFonts w:ascii="Times New Roman" w:eastAsia="Times New Roman" w:hAnsi="Times New Roman" w:cs="Times New Roman"/>
                <w:sz w:val="24"/>
                <w:szCs w:val="24"/>
              </w:rPr>
            </w:pPr>
            <w:r w:rsidRPr="00D056C0">
              <w:rPr>
                <w:rFonts w:ascii="Times New Roman" w:eastAsia="Times New Roman" w:hAnsi="Times New Roman" w:cs="Times New Roman"/>
                <w:sz w:val="24"/>
                <w:szCs w:val="24"/>
              </w:rPr>
              <w:t xml:space="preserve">$857 </w:t>
            </w:r>
          </w:p>
        </w:tc>
      </w:tr>
    </w:tbl>
    <w:p w14:paraId="3D60505C" w14:textId="77777777" w:rsidR="00D056C0" w:rsidRPr="00D056C0" w:rsidRDefault="00D056C0" w:rsidP="00D056C0">
      <w:pPr>
        <w:spacing w:after="0"/>
        <w:rPr>
          <w:rFonts w:ascii="Times New Roman" w:eastAsia="Times New Roman" w:hAnsi="Times New Roman" w:cs="Times New Roman"/>
          <w:bCs/>
          <w:sz w:val="24"/>
          <w:szCs w:val="24"/>
        </w:rPr>
      </w:pPr>
    </w:p>
    <w:p w14:paraId="32F7A94C" w14:textId="77777777" w:rsidR="00D056C0" w:rsidRPr="00D056C0" w:rsidRDefault="00D056C0" w:rsidP="00D056C0">
      <w:p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
          <w:sz w:val="24"/>
          <w:szCs w:val="24"/>
        </w:rPr>
        <w:t>Stipends:</w:t>
      </w:r>
    </w:p>
    <w:p w14:paraId="62269436" w14:textId="77777777" w:rsidR="00D056C0" w:rsidRPr="00D056C0" w:rsidRDefault="00D056C0" w:rsidP="00D056C0">
      <w:pPr>
        <w:pStyle w:val="ListParagraph"/>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Specific positions on the WSC campus have attached stipends that are not factored into the faculty salary matrix.  These stipends are paid out annually over the calendar year to any individual filling one of these roles.</w:t>
      </w:r>
    </w:p>
    <w:p w14:paraId="7D10C005" w14:textId="77777777" w:rsidR="00D056C0" w:rsidRPr="00D056C0" w:rsidRDefault="00D056C0" w:rsidP="00D056C0">
      <w:pPr>
        <w:pStyle w:val="ListParagraph"/>
        <w:numPr>
          <w:ilvl w:val="1"/>
          <w:numId w:val="12"/>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Department Chair: $6,000</w:t>
      </w:r>
    </w:p>
    <w:p w14:paraId="06A368F2" w14:textId="77777777" w:rsidR="00D056C0" w:rsidRPr="00D056C0" w:rsidRDefault="00D056C0" w:rsidP="00D056C0">
      <w:pPr>
        <w:pStyle w:val="ListParagraph"/>
        <w:numPr>
          <w:ilvl w:val="1"/>
          <w:numId w:val="12"/>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Faculty Senate President: $1,000</w:t>
      </w:r>
    </w:p>
    <w:p w14:paraId="45FDB965" w14:textId="77777777" w:rsidR="00D056C0" w:rsidRPr="00D056C0" w:rsidRDefault="00D056C0" w:rsidP="00D056C0">
      <w:pPr>
        <w:spacing w:after="0"/>
        <w:rPr>
          <w:rFonts w:ascii="Times New Roman" w:eastAsia="Times New Roman" w:hAnsi="Times New Roman" w:cs="Times New Roman"/>
          <w:bCs/>
          <w:sz w:val="24"/>
          <w:szCs w:val="24"/>
        </w:rPr>
      </w:pPr>
    </w:p>
    <w:p w14:paraId="31BE3B59" w14:textId="77777777" w:rsidR="00D056C0" w:rsidRPr="00D056C0" w:rsidRDefault="00D056C0" w:rsidP="00D056C0">
      <w:p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
          <w:sz w:val="24"/>
          <w:szCs w:val="24"/>
        </w:rPr>
        <w:t>Other additional compensation:</w:t>
      </w:r>
    </w:p>
    <w:p w14:paraId="69F78F22" w14:textId="77777777" w:rsidR="00D056C0" w:rsidRPr="00D056C0" w:rsidRDefault="00D056C0" w:rsidP="00D056C0">
      <w:pPr>
        <w:pStyle w:val="ListParagraph"/>
        <w:numPr>
          <w:ilvl w:val="0"/>
          <w:numId w:val="13"/>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When additional funding from an outside entity becomes available to faculty for a specific purpose, the extra compensation will be handled on a case-by-case basis.  The VPAA will work with the affected faculty and will provide rationale for the temporary increase in compensation to Human Resources and the Business Office.</w:t>
      </w:r>
    </w:p>
    <w:p w14:paraId="593B0855" w14:textId="77777777" w:rsidR="00D056C0" w:rsidRPr="00D056C0" w:rsidRDefault="00D056C0" w:rsidP="00D056C0">
      <w:pPr>
        <w:pStyle w:val="ListParagraph"/>
        <w:numPr>
          <w:ilvl w:val="0"/>
          <w:numId w:val="13"/>
        </w:numPr>
        <w:spacing w:after="0"/>
        <w:rPr>
          <w:rFonts w:ascii="Times New Roman" w:eastAsia="Times New Roman" w:hAnsi="Times New Roman" w:cs="Times New Roman"/>
          <w:bCs/>
          <w:sz w:val="24"/>
          <w:szCs w:val="24"/>
        </w:rPr>
      </w:pPr>
      <w:r w:rsidRPr="00D056C0">
        <w:rPr>
          <w:rFonts w:ascii="Times New Roman" w:eastAsia="Times New Roman" w:hAnsi="Times New Roman" w:cs="Times New Roman"/>
          <w:bCs/>
          <w:sz w:val="24"/>
          <w:szCs w:val="24"/>
        </w:rPr>
        <w:t>Documentation of this additional compensation and the rationale shall be added to the faculty member’s personnel file.</w:t>
      </w:r>
    </w:p>
    <w:p w14:paraId="48BB7DD2" w14:textId="77777777" w:rsidR="00D056C0" w:rsidRPr="00D056C0" w:rsidRDefault="00D056C0" w:rsidP="00D056C0">
      <w:pPr>
        <w:spacing w:after="0"/>
        <w:rPr>
          <w:rFonts w:ascii="Times New Roman" w:eastAsia="Times New Roman" w:hAnsi="Times New Roman" w:cs="Times New Roman"/>
          <w:b/>
          <w:bCs/>
          <w:sz w:val="24"/>
          <w:szCs w:val="24"/>
        </w:rPr>
      </w:pPr>
    </w:p>
    <w:p w14:paraId="5BD6AC11" w14:textId="77777777" w:rsidR="00D056C0" w:rsidRPr="00D056C0" w:rsidRDefault="00D056C0" w:rsidP="00D056C0">
      <w:pPr>
        <w:spacing w:after="0"/>
        <w:rPr>
          <w:rFonts w:ascii="Times New Roman" w:eastAsia="Times New Roman" w:hAnsi="Times New Roman" w:cs="Times New Roman"/>
          <w:b/>
          <w:bCs/>
          <w:sz w:val="24"/>
          <w:szCs w:val="24"/>
        </w:rPr>
      </w:pPr>
      <w:r w:rsidRPr="00D056C0">
        <w:rPr>
          <w:rFonts w:ascii="Times New Roman" w:eastAsia="Times New Roman" w:hAnsi="Times New Roman" w:cs="Times New Roman"/>
          <w:b/>
          <w:bCs/>
          <w:sz w:val="24"/>
          <w:szCs w:val="24"/>
        </w:rPr>
        <w:t>HISTORY</w:t>
      </w:r>
    </w:p>
    <w:p w14:paraId="5593ECA7" w14:textId="77777777" w:rsidR="00D056C0" w:rsidRPr="00D056C0" w:rsidRDefault="00D056C0" w:rsidP="00D056C0">
      <w:pPr>
        <w:spacing w:after="0" w:line="240" w:lineRule="auto"/>
        <w:ind w:right="22"/>
        <w:rPr>
          <w:rFonts w:ascii="Times New Roman" w:hAnsi="Times New Roman" w:cs="Times New Roman"/>
          <w:sz w:val="24"/>
          <w:szCs w:val="24"/>
        </w:rPr>
      </w:pPr>
      <w:r w:rsidRPr="00D056C0">
        <w:rPr>
          <w:rFonts w:ascii="Times New Roman" w:hAnsi="Times New Roman" w:cs="Times New Roman"/>
          <w:sz w:val="24"/>
          <w:szCs w:val="24"/>
        </w:rPr>
        <w:t>Approved by Faculty Council April 27, 2022</w:t>
      </w:r>
    </w:p>
    <w:p w14:paraId="26EAB2C3" w14:textId="77777777" w:rsidR="00D056C0" w:rsidRPr="00D056C0" w:rsidRDefault="00D056C0" w:rsidP="00D056C0">
      <w:pPr>
        <w:pStyle w:val="NoSpacing"/>
        <w:rPr>
          <w:rFonts w:ascii="Times New Roman" w:hAnsi="Times New Roman" w:cs="Times New Roman"/>
          <w:sz w:val="24"/>
          <w:szCs w:val="24"/>
        </w:rPr>
      </w:pPr>
      <w:r w:rsidRPr="00D056C0">
        <w:rPr>
          <w:rFonts w:ascii="Times New Roman" w:hAnsi="Times New Roman" w:cs="Times New Roman"/>
          <w:sz w:val="24"/>
          <w:szCs w:val="24"/>
        </w:rPr>
        <w:t>Approved by Instructional Administration April 27, 2022</w:t>
      </w:r>
    </w:p>
    <w:p w14:paraId="14D8B27E" w14:textId="77777777" w:rsidR="00D056C0" w:rsidRPr="00D056C0" w:rsidRDefault="00D056C0" w:rsidP="00D056C0">
      <w:pPr>
        <w:pStyle w:val="NoSpacing"/>
        <w:rPr>
          <w:rFonts w:ascii="Times New Roman" w:hAnsi="Times New Roman" w:cs="Times New Roman"/>
          <w:color w:val="000000" w:themeColor="text1"/>
          <w:sz w:val="24"/>
          <w:szCs w:val="24"/>
        </w:rPr>
      </w:pPr>
      <w:r w:rsidRPr="00D056C0">
        <w:rPr>
          <w:rFonts w:ascii="Times New Roman" w:hAnsi="Times New Roman" w:cs="Times New Roman"/>
          <w:color w:val="000000" w:themeColor="text1"/>
          <w:sz w:val="24"/>
          <w:szCs w:val="24"/>
        </w:rPr>
        <w:t xml:space="preserve">Update approved by Senate </w:t>
      </w:r>
      <w:proofErr w:type="gramStart"/>
      <w:r w:rsidRPr="00D056C0">
        <w:rPr>
          <w:rFonts w:ascii="Times New Roman" w:hAnsi="Times New Roman" w:cs="Times New Roman"/>
          <w:color w:val="000000" w:themeColor="text1"/>
          <w:sz w:val="24"/>
          <w:szCs w:val="24"/>
        </w:rPr>
        <w:t>3-18-24</w:t>
      </w:r>
      <w:proofErr w:type="gramEnd"/>
    </w:p>
    <w:p w14:paraId="58444278" w14:textId="77777777" w:rsidR="00D056C0" w:rsidRPr="00D056C0" w:rsidRDefault="00D056C0" w:rsidP="00D056C0">
      <w:pPr>
        <w:pStyle w:val="NoSpacing"/>
        <w:rPr>
          <w:rFonts w:ascii="Times New Roman" w:hAnsi="Times New Roman" w:cs="Times New Roman"/>
          <w:color w:val="000000" w:themeColor="text1"/>
          <w:sz w:val="24"/>
          <w:szCs w:val="24"/>
        </w:rPr>
      </w:pPr>
      <w:r w:rsidRPr="00D056C0">
        <w:rPr>
          <w:rFonts w:ascii="Times New Roman" w:hAnsi="Times New Roman" w:cs="Times New Roman"/>
          <w:color w:val="000000" w:themeColor="text1"/>
          <w:sz w:val="24"/>
          <w:szCs w:val="24"/>
        </w:rPr>
        <w:t xml:space="preserve">Approved by Faculty Council </w:t>
      </w:r>
      <w:proofErr w:type="gramStart"/>
      <w:r w:rsidRPr="00D056C0">
        <w:rPr>
          <w:rFonts w:ascii="Times New Roman" w:hAnsi="Times New Roman" w:cs="Times New Roman"/>
          <w:color w:val="000000" w:themeColor="text1"/>
          <w:sz w:val="24"/>
          <w:szCs w:val="24"/>
        </w:rPr>
        <w:t>3-25-24</w:t>
      </w:r>
      <w:proofErr w:type="gramEnd"/>
    </w:p>
    <w:p w14:paraId="534DE41A" w14:textId="3882197D" w:rsidR="00BC3822" w:rsidRPr="00D056C0" w:rsidRDefault="00BC3822" w:rsidP="00D056C0">
      <w:pPr>
        <w:widowControl w:val="0"/>
        <w:tabs>
          <w:tab w:val="left" w:pos="1197"/>
          <w:tab w:val="left" w:pos="1199"/>
        </w:tabs>
        <w:autoSpaceDE w:val="0"/>
        <w:autoSpaceDN w:val="0"/>
        <w:spacing w:after="0" w:line="240" w:lineRule="auto"/>
        <w:ind w:left="360" w:right="1660"/>
        <w:rPr>
          <w:rFonts w:ascii="Times New Roman" w:hAnsi="Times New Roman" w:cs="Times New Roman"/>
          <w:sz w:val="24"/>
          <w:szCs w:val="24"/>
        </w:rPr>
      </w:pPr>
    </w:p>
    <w:sectPr w:rsidR="00BC3822" w:rsidRPr="00D056C0" w:rsidSect="00563108">
      <w:headerReference w:type="default" r:id="rId11"/>
      <w:pgSz w:w="12240" w:h="15840"/>
      <w:pgMar w:top="2180" w:right="0" w:bottom="280" w:left="960" w:header="115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C4404" w14:textId="77777777" w:rsidR="00563108" w:rsidRDefault="00563108" w:rsidP="00FB67B1">
      <w:pPr>
        <w:spacing w:after="0" w:line="240" w:lineRule="auto"/>
      </w:pPr>
      <w:r>
        <w:separator/>
      </w:r>
    </w:p>
  </w:endnote>
  <w:endnote w:type="continuationSeparator" w:id="0">
    <w:p w14:paraId="690082A4" w14:textId="77777777" w:rsidR="00563108" w:rsidRDefault="00563108" w:rsidP="00FB6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E0E36" w14:textId="77777777" w:rsidR="00563108" w:rsidRDefault="00563108" w:rsidP="00FB67B1">
      <w:pPr>
        <w:spacing w:after="0" w:line="240" w:lineRule="auto"/>
      </w:pPr>
      <w:r>
        <w:separator/>
      </w:r>
    </w:p>
  </w:footnote>
  <w:footnote w:type="continuationSeparator" w:id="0">
    <w:p w14:paraId="52D9E847" w14:textId="77777777" w:rsidR="00563108" w:rsidRDefault="00563108" w:rsidP="00FB6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1DFDA" w14:textId="64CF944F" w:rsidR="00311D7C" w:rsidRPr="00864875" w:rsidRDefault="00311D7C">
    <w:pPr>
      <w:pStyle w:val="Header"/>
      <w:rPr>
        <w:rFonts w:ascii="Times New Roman" w:hAnsi="Times New Roman" w:cs="Times New Roman"/>
        <w:b/>
        <w:bCs/>
        <w:sz w:val="24"/>
        <w:szCs w:val="24"/>
      </w:rPr>
    </w:pPr>
    <w:r w:rsidRPr="00864875">
      <w:rPr>
        <w:rFonts w:ascii="Times New Roman" w:hAnsi="Times New Roman" w:cs="Times New Roman"/>
        <w:b/>
        <w:bCs/>
        <w:sz w:val="24"/>
        <w:szCs w:val="24"/>
      </w:rPr>
      <w:t>Williston State College</w:t>
    </w:r>
  </w:p>
  <w:p w14:paraId="753B6CF8" w14:textId="162C7D58" w:rsidR="00311D7C" w:rsidRPr="00864875" w:rsidRDefault="00311D7C">
    <w:pPr>
      <w:pStyle w:val="Header"/>
      <w:rPr>
        <w:rFonts w:ascii="Times New Roman" w:hAnsi="Times New Roman" w:cs="Times New Roman"/>
        <w:b/>
        <w:bCs/>
        <w:sz w:val="24"/>
        <w:szCs w:val="24"/>
      </w:rPr>
    </w:pPr>
    <w:r w:rsidRPr="00864875">
      <w:rPr>
        <w:rFonts w:ascii="Times New Roman" w:hAnsi="Times New Roman" w:cs="Times New Roman"/>
        <w:b/>
        <w:bCs/>
        <w:sz w:val="24"/>
        <w:szCs w:val="24"/>
      </w:rPr>
      <w:t>Policy Manual</w:t>
    </w:r>
  </w:p>
  <w:p w14:paraId="42757371" w14:textId="44AACD3D" w:rsidR="00FB67B1" w:rsidRDefault="00FB6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479" w:hanging="361"/>
      </w:pPr>
      <w:rPr>
        <w:rFonts w:ascii="Calibri" w:hAnsi="Calibri" w:cs="Calibri"/>
        <w:b w:val="0"/>
        <w:bCs w:val="0"/>
        <w:i w:val="0"/>
        <w:iCs w:val="0"/>
        <w:spacing w:val="0"/>
        <w:w w:val="100"/>
        <w:sz w:val="22"/>
        <w:szCs w:val="22"/>
      </w:rPr>
    </w:lvl>
    <w:lvl w:ilvl="1">
      <w:start w:val="1"/>
      <w:numFmt w:val="lowerLetter"/>
      <w:lvlText w:val="%2."/>
      <w:lvlJc w:val="left"/>
      <w:pPr>
        <w:ind w:left="1379" w:hanging="360"/>
      </w:pPr>
      <w:rPr>
        <w:rFonts w:ascii="Calibri" w:hAnsi="Calibri" w:cs="Calibri"/>
        <w:b w:val="0"/>
        <w:bCs w:val="0"/>
        <w:i w:val="0"/>
        <w:iCs w:val="0"/>
        <w:spacing w:val="-1"/>
        <w:w w:val="100"/>
        <w:sz w:val="22"/>
        <w:szCs w:val="22"/>
      </w:rPr>
    </w:lvl>
    <w:lvl w:ilvl="2">
      <w:start w:val="1"/>
      <w:numFmt w:val="lowerRoman"/>
      <w:lvlText w:val="%3."/>
      <w:lvlJc w:val="left"/>
      <w:pPr>
        <w:ind w:left="1919" w:hanging="286"/>
      </w:pPr>
      <w:rPr>
        <w:rFonts w:ascii="Calibri" w:hAnsi="Calibri" w:cs="Calibri"/>
        <w:b w:val="0"/>
        <w:bCs w:val="0"/>
        <w:i w:val="0"/>
        <w:iCs w:val="0"/>
        <w:spacing w:val="-1"/>
        <w:w w:val="100"/>
        <w:sz w:val="22"/>
        <w:szCs w:val="22"/>
      </w:rPr>
    </w:lvl>
    <w:lvl w:ilvl="3">
      <w:numFmt w:val="bullet"/>
      <w:lvlText w:val="•"/>
      <w:lvlJc w:val="left"/>
      <w:pPr>
        <w:ind w:left="2832" w:hanging="286"/>
      </w:pPr>
    </w:lvl>
    <w:lvl w:ilvl="4">
      <w:numFmt w:val="bullet"/>
      <w:lvlText w:val="•"/>
      <w:lvlJc w:val="left"/>
      <w:pPr>
        <w:ind w:left="3745" w:hanging="286"/>
      </w:pPr>
    </w:lvl>
    <w:lvl w:ilvl="5">
      <w:numFmt w:val="bullet"/>
      <w:lvlText w:val="•"/>
      <w:lvlJc w:val="left"/>
      <w:pPr>
        <w:ind w:left="4657" w:hanging="286"/>
      </w:pPr>
    </w:lvl>
    <w:lvl w:ilvl="6">
      <w:numFmt w:val="bullet"/>
      <w:lvlText w:val="•"/>
      <w:lvlJc w:val="left"/>
      <w:pPr>
        <w:ind w:left="5570" w:hanging="286"/>
      </w:pPr>
    </w:lvl>
    <w:lvl w:ilvl="7">
      <w:numFmt w:val="bullet"/>
      <w:lvlText w:val="•"/>
      <w:lvlJc w:val="left"/>
      <w:pPr>
        <w:ind w:left="6482" w:hanging="286"/>
      </w:pPr>
    </w:lvl>
    <w:lvl w:ilvl="8">
      <w:numFmt w:val="bullet"/>
      <w:lvlText w:val="•"/>
      <w:lvlJc w:val="left"/>
      <w:pPr>
        <w:ind w:left="7395" w:hanging="286"/>
      </w:pPr>
    </w:lvl>
  </w:abstractNum>
  <w:abstractNum w:abstractNumId="1" w15:restartNumberingAfterBreak="0">
    <w:nsid w:val="00000403"/>
    <w:multiLevelType w:val="multilevel"/>
    <w:tmpl w:val="FFFFFFFF"/>
    <w:lvl w:ilvl="0">
      <w:start w:val="3"/>
      <w:numFmt w:val="lowerRoman"/>
      <w:lvlText w:val="%1."/>
      <w:lvlJc w:val="left"/>
      <w:pPr>
        <w:ind w:left="1920" w:hanging="387"/>
      </w:pPr>
      <w:rPr>
        <w:rFonts w:ascii="Calibri" w:hAnsi="Calibri" w:cs="Calibri"/>
        <w:b w:val="0"/>
        <w:bCs w:val="0"/>
        <w:i w:val="0"/>
        <w:iCs w:val="0"/>
        <w:spacing w:val="-1"/>
        <w:w w:val="100"/>
        <w:sz w:val="22"/>
        <w:szCs w:val="22"/>
      </w:rPr>
    </w:lvl>
    <w:lvl w:ilvl="1">
      <w:numFmt w:val="bullet"/>
      <w:lvlText w:val="•"/>
      <w:lvlJc w:val="left"/>
      <w:pPr>
        <w:ind w:left="2650" w:hanging="387"/>
      </w:pPr>
    </w:lvl>
    <w:lvl w:ilvl="2">
      <w:numFmt w:val="bullet"/>
      <w:lvlText w:val="•"/>
      <w:lvlJc w:val="left"/>
      <w:pPr>
        <w:ind w:left="3380" w:hanging="387"/>
      </w:pPr>
    </w:lvl>
    <w:lvl w:ilvl="3">
      <w:numFmt w:val="bullet"/>
      <w:lvlText w:val="•"/>
      <w:lvlJc w:val="left"/>
      <w:pPr>
        <w:ind w:left="4110" w:hanging="387"/>
      </w:pPr>
    </w:lvl>
    <w:lvl w:ilvl="4">
      <w:numFmt w:val="bullet"/>
      <w:lvlText w:val="•"/>
      <w:lvlJc w:val="left"/>
      <w:pPr>
        <w:ind w:left="4840" w:hanging="387"/>
      </w:pPr>
    </w:lvl>
    <w:lvl w:ilvl="5">
      <w:numFmt w:val="bullet"/>
      <w:lvlText w:val="•"/>
      <w:lvlJc w:val="left"/>
      <w:pPr>
        <w:ind w:left="5570" w:hanging="387"/>
      </w:pPr>
    </w:lvl>
    <w:lvl w:ilvl="6">
      <w:numFmt w:val="bullet"/>
      <w:lvlText w:val="•"/>
      <w:lvlJc w:val="left"/>
      <w:pPr>
        <w:ind w:left="6300" w:hanging="387"/>
      </w:pPr>
    </w:lvl>
    <w:lvl w:ilvl="7">
      <w:numFmt w:val="bullet"/>
      <w:lvlText w:val="•"/>
      <w:lvlJc w:val="left"/>
      <w:pPr>
        <w:ind w:left="7030" w:hanging="387"/>
      </w:pPr>
    </w:lvl>
    <w:lvl w:ilvl="8">
      <w:numFmt w:val="bullet"/>
      <w:lvlText w:val="•"/>
      <w:lvlJc w:val="left"/>
      <w:pPr>
        <w:ind w:left="7760" w:hanging="387"/>
      </w:pPr>
    </w:lvl>
  </w:abstractNum>
  <w:abstractNum w:abstractNumId="2" w15:restartNumberingAfterBreak="0">
    <w:nsid w:val="00000404"/>
    <w:multiLevelType w:val="multilevel"/>
    <w:tmpl w:val="FFFFFFFF"/>
    <w:lvl w:ilvl="0">
      <w:start w:val="12"/>
      <w:numFmt w:val="lowerLetter"/>
      <w:lvlText w:val="%1."/>
      <w:lvlJc w:val="left"/>
      <w:pPr>
        <w:ind w:left="1379" w:hanging="360"/>
      </w:pPr>
      <w:rPr>
        <w:rFonts w:ascii="Calibri" w:hAnsi="Calibri" w:cs="Calibri"/>
        <w:b w:val="0"/>
        <w:bCs w:val="0"/>
        <w:i w:val="0"/>
        <w:iCs w:val="0"/>
        <w:spacing w:val="-1"/>
        <w:w w:val="100"/>
        <w:sz w:val="22"/>
        <w:szCs w:val="22"/>
      </w:rPr>
    </w:lvl>
    <w:lvl w:ilvl="1">
      <w:numFmt w:val="bullet"/>
      <w:lvlText w:val="•"/>
      <w:lvlJc w:val="left"/>
      <w:pPr>
        <w:ind w:left="2164" w:hanging="360"/>
      </w:pPr>
    </w:lvl>
    <w:lvl w:ilvl="2">
      <w:numFmt w:val="bullet"/>
      <w:lvlText w:val="•"/>
      <w:lvlJc w:val="left"/>
      <w:pPr>
        <w:ind w:left="2948" w:hanging="360"/>
      </w:pPr>
    </w:lvl>
    <w:lvl w:ilvl="3">
      <w:numFmt w:val="bullet"/>
      <w:lvlText w:val="•"/>
      <w:lvlJc w:val="left"/>
      <w:pPr>
        <w:ind w:left="3732" w:hanging="360"/>
      </w:pPr>
    </w:lvl>
    <w:lvl w:ilvl="4">
      <w:numFmt w:val="bullet"/>
      <w:lvlText w:val="•"/>
      <w:lvlJc w:val="left"/>
      <w:pPr>
        <w:ind w:left="4516" w:hanging="360"/>
      </w:pPr>
    </w:lvl>
    <w:lvl w:ilvl="5">
      <w:numFmt w:val="bullet"/>
      <w:lvlText w:val="•"/>
      <w:lvlJc w:val="left"/>
      <w:pPr>
        <w:ind w:left="5300" w:hanging="360"/>
      </w:pPr>
    </w:lvl>
    <w:lvl w:ilvl="6">
      <w:numFmt w:val="bullet"/>
      <w:lvlText w:val="•"/>
      <w:lvlJc w:val="left"/>
      <w:pPr>
        <w:ind w:left="6084" w:hanging="360"/>
      </w:pPr>
    </w:lvl>
    <w:lvl w:ilvl="7">
      <w:numFmt w:val="bullet"/>
      <w:lvlText w:val="•"/>
      <w:lvlJc w:val="left"/>
      <w:pPr>
        <w:ind w:left="6868" w:hanging="360"/>
      </w:pPr>
    </w:lvl>
    <w:lvl w:ilvl="8">
      <w:numFmt w:val="bullet"/>
      <w:lvlText w:val="•"/>
      <w:lvlJc w:val="left"/>
      <w:pPr>
        <w:ind w:left="7652" w:hanging="360"/>
      </w:pPr>
    </w:lvl>
  </w:abstractNum>
  <w:abstractNum w:abstractNumId="3" w15:restartNumberingAfterBreak="0">
    <w:nsid w:val="00000405"/>
    <w:multiLevelType w:val="multilevel"/>
    <w:tmpl w:val="FFFFFFFF"/>
    <w:lvl w:ilvl="0">
      <w:start w:val="4"/>
      <w:numFmt w:val="decimal"/>
      <w:lvlText w:val="%1."/>
      <w:lvlJc w:val="left"/>
      <w:pPr>
        <w:ind w:left="480" w:hanging="361"/>
      </w:pPr>
      <w:rPr>
        <w:rFonts w:ascii="Calibri" w:hAnsi="Calibri" w:cs="Calibri"/>
        <w:b w:val="0"/>
        <w:bCs w:val="0"/>
        <w:i w:val="0"/>
        <w:iCs w:val="0"/>
        <w:spacing w:val="0"/>
        <w:w w:val="100"/>
        <w:sz w:val="22"/>
        <w:szCs w:val="22"/>
      </w:rPr>
    </w:lvl>
    <w:lvl w:ilvl="1">
      <w:numFmt w:val="bullet"/>
      <w:lvlText w:val="•"/>
      <w:lvlJc w:val="left"/>
      <w:pPr>
        <w:ind w:left="1354" w:hanging="361"/>
      </w:pPr>
    </w:lvl>
    <w:lvl w:ilvl="2">
      <w:numFmt w:val="bullet"/>
      <w:lvlText w:val="•"/>
      <w:lvlJc w:val="left"/>
      <w:pPr>
        <w:ind w:left="2228" w:hanging="361"/>
      </w:pPr>
    </w:lvl>
    <w:lvl w:ilvl="3">
      <w:numFmt w:val="bullet"/>
      <w:lvlText w:val="•"/>
      <w:lvlJc w:val="left"/>
      <w:pPr>
        <w:ind w:left="3102" w:hanging="361"/>
      </w:pPr>
    </w:lvl>
    <w:lvl w:ilvl="4">
      <w:numFmt w:val="bullet"/>
      <w:lvlText w:val="•"/>
      <w:lvlJc w:val="left"/>
      <w:pPr>
        <w:ind w:left="3976" w:hanging="361"/>
      </w:pPr>
    </w:lvl>
    <w:lvl w:ilvl="5">
      <w:numFmt w:val="bullet"/>
      <w:lvlText w:val="•"/>
      <w:lvlJc w:val="left"/>
      <w:pPr>
        <w:ind w:left="4850" w:hanging="361"/>
      </w:pPr>
    </w:lvl>
    <w:lvl w:ilvl="6">
      <w:numFmt w:val="bullet"/>
      <w:lvlText w:val="•"/>
      <w:lvlJc w:val="left"/>
      <w:pPr>
        <w:ind w:left="5724" w:hanging="361"/>
      </w:pPr>
    </w:lvl>
    <w:lvl w:ilvl="7">
      <w:numFmt w:val="bullet"/>
      <w:lvlText w:val="•"/>
      <w:lvlJc w:val="left"/>
      <w:pPr>
        <w:ind w:left="6598" w:hanging="361"/>
      </w:pPr>
    </w:lvl>
    <w:lvl w:ilvl="8">
      <w:numFmt w:val="bullet"/>
      <w:lvlText w:val="•"/>
      <w:lvlJc w:val="left"/>
      <w:pPr>
        <w:ind w:left="7472" w:hanging="361"/>
      </w:pPr>
    </w:lvl>
  </w:abstractNum>
  <w:abstractNum w:abstractNumId="4" w15:restartNumberingAfterBreak="0">
    <w:nsid w:val="074B06A1"/>
    <w:multiLevelType w:val="multilevel"/>
    <w:tmpl w:val="090AFF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6E659E"/>
    <w:multiLevelType w:val="hybridMultilevel"/>
    <w:tmpl w:val="F6AE24C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8B61C2"/>
    <w:multiLevelType w:val="multilevel"/>
    <w:tmpl w:val="7338C9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5F5FCA"/>
    <w:multiLevelType w:val="hybridMultilevel"/>
    <w:tmpl w:val="223CBE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F2586"/>
    <w:multiLevelType w:val="hybridMultilevel"/>
    <w:tmpl w:val="223CB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AB00C6"/>
    <w:multiLevelType w:val="multilevel"/>
    <w:tmpl w:val="1DB4E0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ECA05E5"/>
    <w:multiLevelType w:val="hybridMultilevel"/>
    <w:tmpl w:val="8572EEFA"/>
    <w:lvl w:ilvl="0" w:tplc="7DEEAE0E">
      <w:start w:val="1"/>
      <w:numFmt w:val="decimal"/>
      <w:lvlText w:val="%1."/>
      <w:lvlJc w:val="left"/>
      <w:pPr>
        <w:ind w:left="1199" w:hanging="361"/>
      </w:pPr>
      <w:rPr>
        <w:rFonts w:ascii="Calibri" w:eastAsia="Calibri" w:hAnsi="Calibri" w:cs="Calibri" w:hint="default"/>
        <w:b w:val="0"/>
        <w:bCs w:val="0"/>
        <w:i w:val="0"/>
        <w:iCs w:val="0"/>
        <w:spacing w:val="0"/>
        <w:w w:val="100"/>
        <w:sz w:val="22"/>
        <w:szCs w:val="22"/>
        <w:lang w:val="en-US" w:eastAsia="en-US" w:bidi="ar-SA"/>
      </w:rPr>
    </w:lvl>
    <w:lvl w:ilvl="1" w:tplc="D0980EE0">
      <w:start w:val="1"/>
      <w:numFmt w:val="lowerLetter"/>
      <w:lvlText w:val="%2."/>
      <w:lvlJc w:val="left"/>
      <w:pPr>
        <w:ind w:left="2099" w:hanging="360"/>
      </w:pPr>
      <w:rPr>
        <w:rFonts w:ascii="Calibri" w:eastAsia="Calibri" w:hAnsi="Calibri" w:cs="Calibri" w:hint="default"/>
        <w:b w:val="0"/>
        <w:bCs w:val="0"/>
        <w:i w:val="0"/>
        <w:iCs w:val="0"/>
        <w:spacing w:val="-1"/>
        <w:w w:val="100"/>
        <w:sz w:val="22"/>
        <w:szCs w:val="22"/>
        <w:lang w:val="en-US" w:eastAsia="en-US" w:bidi="ar-SA"/>
      </w:rPr>
    </w:lvl>
    <w:lvl w:ilvl="2" w:tplc="F1EEB828">
      <w:start w:val="1"/>
      <w:numFmt w:val="lowerRoman"/>
      <w:lvlText w:val="%3."/>
      <w:lvlJc w:val="left"/>
      <w:pPr>
        <w:ind w:left="2639" w:hanging="286"/>
        <w:jc w:val="right"/>
      </w:pPr>
      <w:rPr>
        <w:rFonts w:ascii="Calibri" w:eastAsia="Calibri" w:hAnsi="Calibri" w:cs="Calibri" w:hint="default"/>
        <w:b w:val="0"/>
        <w:bCs w:val="0"/>
        <w:i w:val="0"/>
        <w:iCs w:val="0"/>
        <w:spacing w:val="-1"/>
        <w:w w:val="100"/>
        <w:sz w:val="22"/>
        <w:szCs w:val="22"/>
        <w:lang w:val="en-US" w:eastAsia="en-US" w:bidi="ar-SA"/>
      </w:rPr>
    </w:lvl>
    <w:lvl w:ilvl="3" w:tplc="51FCB356">
      <w:numFmt w:val="bullet"/>
      <w:lvlText w:val="•"/>
      <w:lvlJc w:val="left"/>
      <w:pPr>
        <w:ind w:left="3720" w:hanging="286"/>
      </w:pPr>
      <w:rPr>
        <w:rFonts w:hint="default"/>
        <w:lang w:val="en-US" w:eastAsia="en-US" w:bidi="ar-SA"/>
      </w:rPr>
    </w:lvl>
    <w:lvl w:ilvl="4" w:tplc="91AAD530">
      <w:numFmt w:val="bullet"/>
      <w:lvlText w:val="•"/>
      <w:lvlJc w:val="left"/>
      <w:pPr>
        <w:ind w:left="4800" w:hanging="286"/>
      </w:pPr>
      <w:rPr>
        <w:rFonts w:hint="default"/>
        <w:lang w:val="en-US" w:eastAsia="en-US" w:bidi="ar-SA"/>
      </w:rPr>
    </w:lvl>
    <w:lvl w:ilvl="5" w:tplc="2FA2E750">
      <w:numFmt w:val="bullet"/>
      <w:lvlText w:val="•"/>
      <w:lvlJc w:val="left"/>
      <w:pPr>
        <w:ind w:left="5880" w:hanging="286"/>
      </w:pPr>
      <w:rPr>
        <w:rFonts w:hint="default"/>
        <w:lang w:val="en-US" w:eastAsia="en-US" w:bidi="ar-SA"/>
      </w:rPr>
    </w:lvl>
    <w:lvl w:ilvl="6" w:tplc="776A98B0">
      <w:numFmt w:val="bullet"/>
      <w:lvlText w:val="•"/>
      <w:lvlJc w:val="left"/>
      <w:pPr>
        <w:ind w:left="6960" w:hanging="286"/>
      </w:pPr>
      <w:rPr>
        <w:rFonts w:hint="default"/>
        <w:lang w:val="en-US" w:eastAsia="en-US" w:bidi="ar-SA"/>
      </w:rPr>
    </w:lvl>
    <w:lvl w:ilvl="7" w:tplc="0A8AD30A">
      <w:numFmt w:val="bullet"/>
      <w:lvlText w:val="•"/>
      <w:lvlJc w:val="left"/>
      <w:pPr>
        <w:ind w:left="8040" w:hanging="286"/>
      </w:pPr>
      <w:rPr>
        <w:rFonts w:hint="default"/>
        <w:lang w:val="en-US" w:eastAsia="en-US" w:bidi="ar-SA"/>
      </w:rPr>
    </w:lvl>
    <w:lvl w:ilvl="8" w:tplc="C84E0F8C">
      <w:numFmt w:val="bullet"/>
      <w:lvlText w:val="•"/>
      <w:lvlJc w:val="left"/>
      <w:pPr>
        <w:ind w:left="9120" w:hanging="286"/>
      </w:pPr>
      <w:rPr>
        <w:rFonts w:hint="default"/>
        <w:lang w:val="en-US" w:eastAsia="en-US" w:bidi="ar-SA"/>
      </w:rPr>
    </w:lvl>
  </w:abstractNum>
  <w:abstractNum w:abstractNumId="11" w15:restartNumberingAfterBreak="0">
    <w:nsid w:val="485C46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77A4C00"/>
    <w:multiLevelType w:val="hybridMultilevel"/>
    <w:tmpl w:val="31EA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7C18BF"/>
    <w:multiLevelType w:val="multilevel"/>
    <w:tmpl w:val="FFBC9A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D4A6341"/>
    <w:multiLevelType w:val="multilevel"/>
    <w:tmpl w:val="1DB4E0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1615852">
    <w:abstractNumId w:val="3"/>
  </w:num>
  <w:num w:numId="2" w16cid:durableId="1402436857">
    <w:abstractNumId w:val="2"/>
  </w:num>
  <w:num w:numId="3" w16cid:durableId="596475734">
    <w:abstractNumId w:val="1"/>
  </w:num>
  <w:num w:numId="4" w16cid:durableId="1425958280">
    <w:abstractNumId w:val="0"/>
  </w:num>
  <w:num w:numId="5" w16cid:durableId="1595555157">
    <w:abstractNumId w:val="10"/>
  </w:num>
  <w:num w:numId="6" w16cid:durableId="853572308">
    <w:abstractNumId w:val="12"/>
  </w:num>
  <w:num w:numId="7" w16cid:durableId="999692890">
    <w:abstractNumId w:val="6"/>
  </w:num>
  <w:num w:numId="8" w16cid:durableId="292558551">
    <w:abstractNumId w:val="7"/>
  </w:num>
  <w:num w:numId="9" w16cid:durableId="1889226001">
    <w:abstractNumId w:val="9"/>
  </w:num>
  <w:num w:numId="10" w16cid:durableId="790562050">
    <w:abstractNumId w:val="14"/>
  </w:num>
  <w:num w:numId="11" w16cid:durableId="1929656139">
    <w:abstractNumId w:val="4"/>
  </w:num>
  <w:num w:numId="12" w16cid:durableId="990673517">
    <w:abstractNumId w:val="5"/>
  </w:num>
  <w:num w:numId="13" w16cid:durableId="1365327756">
    <w:abstractNumId w:val="8"/>
  </w:num>
  <w:num w:numId="14" w16cid:durableId="1234121309">
    <w:abstractNumId w:val="11"/>
  </w:num>
  <w:num w:numId="15" w16cid:durableId="11459734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B1"/>
    <w:rsid w:val="00042186"/>
    <w:rsid w:val="000B5558"/>
    <w:rsid w:val="000D7F3D"/>
    <w:rsid w:val="000E5D33"/>
    <w:rsid w:val="001008F2"/>
    <w:rsid w:val="00135D53"/>
    <w:rsid w:val="0026510D"/>
    <w:rsid w:val="002F52CD"/>
    <w:rsid w:val="00311D7C"/>
    <w:rsid w:val="00330009"/>
    <w:rsid w:val="00342EDC"/>
    <w:rsid w:val="00345868"/>
    <w:rsid w:val="00402A74"/>
    <w:rsid w:val="00424E8A"/>
    <w:rsid w:val="0044238A"/>
    <w:rsid w:val="0044646B"/>
    <w:rsid w:val="00505F46"/>
    <w:rsid w:val="00553A4B"/>
    <w:rsid w:val="00556625"/>
    <w:rsid w:val="00563108"/>
    <w:rsid w:val="0057516D"/>
    <w:rsid w:val="006D0B58"/>
    <w:rsid w:val="007401AE"/>
    <w:rsid w:val="007556F6"/>
    <w:rsid w:val="00776671"/>
    <w:rsid w:val="008361FE"/>
    <w:rsid w:val="00864875"/>
    <w:rsid w:val="008B0E06"/>
    <w:rsid w:val="00B90314"/>
    <w:rsid w:val="00BB1F6D"/>
    <w:rsid w:val="00BB7942"/>
    <w:rsid w:val="00BC3822"/>
    <w:rsid w:val="00CE4096"/>
    <w:rsid w:val="00D056C0"/>
    <w:rsid w:val="00E31BAE"/>
    <w:rsid w:val="00EE5E32"/>
    <w:rsid w:val="00F663E5"/>
    <w:rsid w:val="00FB67B1"/>
    <w:rsid w:val="364E6FE4"/>
    <w:rsid w:val="3E7BCA8A"/>
    <w:rsid w:val="6F027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FE49E"/>
  <w15:chartTrackingRefBased/>
  <w15:docId w15:val="{4A3ACEDE-3C67-46D5-85E0-990F8F55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7B1"/>
    <w:rPr>
      <w:kern w:val="0"/>
      <w14:ligatures w14:val="none"/>
    </w:rPr>
  </w:style>
  <w:style w:type="paragraph" w:styleId="Heading1">
    <w:name w:val="heading 1"/>
    <w:basedOn w:val="Normal"/>
    <w:next w:val="Normal"/>
    <w:link w:val="Heading1Char"/>
    <w:uiPriority w:val="9"/>
    <w:qFormat/>
    <w:rsid w:val="00D056C0"/>
    <w:pPr>
      <w:keepNext/>
      <w:keepLines/>
      <w:spacing w:before="240" w:after="0"/>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7B1"/>
  </w:style>
  <w:style w:type="paragraph" w:styleId="Footer">
    <w:name w:val="footer"/>
    <w:basedOn w:val="Normal"/>
    <w:link w:val="FooterChar"/>
    <w:uiPriority w:val="99"/>
    <w:unhideWhenUsed/>
    <w:rsid w:val="00FB6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7B1"/>
  </w:style>
  <w:style w:type="paragraph" w:styleId="ListParagraph">
    <w:name w:val="List Paragraph"/>
    <w:basedOn w:val="Normal"/>
    <w:uiPriority w:val="34"/>
    <w:qFormat/>
    <w:rsid w:val="00402A74"/>
    <w:pPr>
      <w:ind w:left="720"/>
      <w:contextualSpacing/>
    </w:pPr>
  </w:style>
  <w:style w:type="paragraph" w:styleId="BodyText">
    <w:name w:val="Body Text"/>
    <w:basedOn w:val="Normal"/>
    <w:link w:val="BodyTextChar"/>
    <w:uiPriority w:val="1"/>
    <w:qFormat/>
    <w:rsid w:val="000E5D3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0E5D33"/>
    <w:rPr>
      <w:rFonts w:ascii="Calibri" w:eastAsia="Calibri" w:hAnsi="Calibri" w:cs="Calibri"/>
      <w:kern w:val="0"/>
      <w14:ligatures w14:val="none"/>
    </w:rPr>
  </w:style>
  <w:style w:type="character" w:styleId="Hyperlink">
    <w:name w:val="Hyperlink"/>
    <w:basedOn w:val="DefaultParagraphFont"/>
    <w:uiPriority w:val="99"/>
    <w:unhideWhenUsed/>
    <w:rsid w:val="00342EDC"/>
    <w:rPr>
      <w:color w:val="0563C1" w:themeColor="hyperlink"/>
      <w:u w:val="single"/>
    </w:rPr>
  </w:style>
  <w:style w:type="character" w:styleId="UnresolvedMention">
    <w:name w:val="Unresolved Mention"/>
    <w:basedOn w:val="DefaultParagraphFont"/>
    <w:uiPriority w:val="99"/>
    <w:semiHidden/>
    <w:unhideWhenUsed/>
    <w:rsid w:val="00342EDC"/>
    <w:rPr>
      <w:color w:val="605E5C"/>
      <w:shd w:val="clear" w:color="auto" w:fill="E1DFDD"/>
    </w:rPr>
  </w:style>
  <w:style w:type="character" w:customStyle="1" w:styleId="Heading1Char">
    <w:name w:val="Heading 1 Char"/>
    <w:basedOn w:val="DefaultParagraphFont"/>
    <w:link w:val="Heading1"/>
    <w:uiPriority w:val="9"/>
    <w:rsid w:val="00D056C0"/>
    <w:rPr>
      <w:rFonts w:ascii="Times New Roman" w:eastAsiaTheme="majorEastAsia" w:hAnsi="Times New Roman" w:cstheme="majorBidi"/>
      <w:b/>
      <w:kern w:val="0"/>
      <w:sz w:val="28"/>
      <w:szCs w:val="32"/>
      <w14:ligatures w14:val="none"/>
    </w:rPr>
  </w:style>
  <w:style w:type="paragraph" w:styleId="NoSpacing">
    <w:name w:val="No Spacing"/>
    <w:uiPriority w:val="1"/>
    <w:qFormat/>
    <w:rsid w:val="00D056C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CA2E5CCDC34D4DBD88051A5CDE23AC" ma:contentTypeVersion="10" ma:contentTypeDescription="Create a new document." ma:contentTypeScope="" ma:versionID="050208cf03d484a3f364f89a533b0118">
  <xsd:schema xmlns:xsd="http://www.w3.org/2001/XMLSchema" xmlns:xs="http://www.w3.org/2001/XMLSchema" xmlns:p="http://schemas.microsoft.com/office/2006/metadata/properties" xmlns:ns2="bb5a3471-927a-4fa0-b585-d30c957f3f51" xmlns:ns3="6637e67e-a4fd-4e08-8c72-b0db5737a054" targetNamespace="http://schemas.microsoft.com/office/2006/metadata/properties" ma:root="true" ma:fieldsID="0f53e54ba1358e2300afdd2ca79182e6" ns2:_="" ns3:_="">
    <xsd:import namespace="bb5a3471-927a-4fa0-b585-d30c957f3f51"/>
    <xsd:import namespace="6637e67e-a4fd-4e08-8c72-b0db5737a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a3471-927a-4fa0-b585-d30c957f3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37e67e-a4fd-4e08-8c72-b0db5737a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3468A6-20F7-474D-B01C-0A289DA5A06E}"/>
</file>

<file path=customXml/itemProps2.xml><?xml version="1.0" encoding="utf-8"?>
<ds:datastoreItem xmlns:ds="http://schemas.openxmlformats.org/officeDocument/2006/customXml" ds:itemID="{E3C68C95-CBDF-4401-99D6-A1EE23DBE250}">
  <ds:schemaRefs>
    <ds:schemaRef ds:uri="http://schemas.microsoft.com/sharepoint/v3/contenttype/forms"/>
  </ds:schemaRefs>
</ds:datastoreItem>
</file>

<file path=customXml/itemProps3.xml><?xml version="1.0" encoding="utf-8"?>
<ds:datastoreItem xmlns:ds="http://schemas.openxmlformats.org/officeDocument/2006/customXml" ds:itemID="{77458B57-0FD7-4DF2-9B2D-205A1AC0A1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1624</Words>
  <Characters>9262</Characters>
  <Application>Microsoft Office Word</Application>
  <DocSecurity>0</DocSecurity>
  <Lines>77</Lines>
  <Paragraphs>21</Paragraphs>
  <ScaleCrop>false</ScaleCrop>
  <Company>Williston State College</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Jenae</dc:creator>
  <cp:keywords/>
  <dc:description/>
  <cp:lastModifiedBy>Meyer, Wanda</cp:lastModifiedBy>
  <cp:revision>2</cp:revision>
  <dcterms:created xsi:type="dcterms:W3CDTF">2024-03-26T16:27:00Z</dcterms:created>
  <dcterms:modified xsi:type="dcterms:W3CDTF">2024-03-26T16:27:00Z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0x010100C1CA2E5CCDC34D4DBD88051A5CDE23AC</vt:lpwstr>
  </property>
</Properties>
</file>